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B9591C" w14:textId="4D6548D6" w:rsidR="00E71CFC" w:rsidRDefault="00E71CFC" w:rsidP="00E71CFC">
      <w:pPr>
        <w:pStyle w:val="CRCoverPage"/>
        <w:tabs>
          <w:tab w:val="right" w:pos="9639"/>
        </w:tabs>
        <w:rPr>
          <w:b/>
          <w:noProof/>
          <w:sz w:val="24"/>
        </w:rPr>
      </w:pPr>
      <w:bookmarkStart w:id="0" w:name="_Hlk51260909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#104-e                                                   </w:t>
      </w:r>
      <w:r w:rsidRPr="004413A6">
        <w:rPr>
          <w:b/>
          <w:noProof/>
          <w:sz w:val="24"/>
        </w:rPr>
        <w:t>R1-2</w:t>
      </w:r>
      <w:r>
        <w:rPr>
          <w:b/>
          <w:noProof/>
          <w:sz w:val="24"/>
        </w:rPr>
        <w:t>1013</w:t>
      </w:r>
      <w:r>
        <w:rPr>
          <w:b/>
          <w:noProof/>
          <w:sz w:val="24"/>
        </w:rPr>
        <w:t>81</w:t>
      </w:r>
    </w:p>
    <w:p w14:paraId="06A5A650" w14:textId="77777777" w:rsidR="00FC19A1" w:rsidRPr="00BC0557" w:rsidRDefault="00FC19A1" w:rsidP="00FC19A1">
      <w:pPr>
        <w:pStyle w:val="Header"/>
        <w:rPr>
          <w:b/>
        </w:rPr>
      </w:pPr>
      <w:r>
        <w:rPr>
          <w:b/>
        </w:rPr>
        <w:t>e-Meeting, Jan 25</w:t>
      </w:r>
      <w:r w:rsidRPr="0065734D">
        <w:rPr>
          <w:b/>
          <w:vertAlign w:val="superscript"/>
        </w:rPr>
        <w:t>th</w:t>
      </w:r>
      <w:r>
        <w:rPr>
          <w:b/>
        </w:rPr>
        <w:t xml:space="preserve"> – Feb 5</w:t>
      </w:r>
      <w:r w:rsidRPr="0065734D">
        <w:rPr>
          <w:b/>
          <w:vertAlign w:val="superscript"/>
        </w:rPr>
        <w:t>th</w:t>
      </w:r>
      <w:r>
        <w:rPr>
          <w:b/>
        </w:rPr>
        <w:t>, 2021</w:t>
      </w:r>
    </w:p>
    <w:bookmarkEnd w:id="0"/>
    <w:p w14:paraId="443C6C4C" w14:textId="77777777" w:rsidR="00415CE5" w:rsidRPr="001F044A" w:rsidRDefault="00415CE5" w:rsidP="00415CE5">
      <w:pPr>
        <w:tabs>
          <w:tab w:val="center" w:pos="4536"/>
          <w:tab w:val="right" w:pos="9072"/>
        </w:tabs>
        <w:rPr>
          <w:rFonts w:ascii="Arial" w:eastAsia="MS Mincho" w:hAnsi="Arial" w:cs="Arial"/>
          <w:b/>
          <w:bCs/>
          <w:lang w:eastAsia="ja-JP"/>
        </w:rPr>
      </w:pPr>
    </w:p>
    <w:p w14:paraId="5D136DD5" w14:textId="77777777" w:rsidR="00415CE5" w:rsidRDefault="00415CE5" w:rsidP="00415CE5">
      <w:pPr>
        <w:pStyle w:val="3GPPHeader"/>
        <w:rPr>
          <w:sz w:val="22"/>
          <w:szCs w:val="22"/>
        </w:rPr>
      </w:pPr>
      <w:r w:rsidRPr="00315C6E">
        <w:rPr>
          <w:sz w:val="22"/>
          <w:szCs w:val="22"/>
        </w:rPr>
        <w:t>Agenda Item:</w:t>
      </w:r>
      <w:r w:rsidRPr="00315C6E">
        <w:rPr>
          <w:sz w:val="22"/>
          <w:szCs w:val="22"/>
        </w:rPr>
        <w:tab/>
      </w:r>
      <w:r>
        <w:rPr>
          <w:sz w:val="22"/>
          <w:szCs w:val="22"/>
        </w:rPr>
        <w:t>8.3.3</w:t>
      </w:r>
    </w:p>
    <w:p w14:paraId="4D69767F" w14:textId="77777777" w:rsidR="00415CE5" w:rsidRPr="00315C6E" w:rsidRDefault="00415CE5" w:rsidP="00415CE5">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1F3B21D" w14:textId="01B314E1" w:rsidR="00415CE5" w:rsidRPr="0012798F" w:rsidRDefault="00415CE5" w:rsidP="00415CE5">
      <w:pPr>
        <w:pStyle w:val="3GPPHeader"/>
        <w:rPr>
          <w:sz w:val="22"/>
          <w:szCs w:val="22"/>
        </w:rPr>
      </w:pPr>
      <w:r w:rsidRPr="00315C6E">
        <w:rPr>
          <w:sz w:val="22"/>
          <w:szCs w:val="22"/>
        </w:rPr>
        <w:t>Title:</w:t>
      </w:r>
      <w:r w:rsidRPr="00315C6E">
        <w:rPr>
          <w:sz w:val="22"/>
          <w:szCs w:val="22"/>
        </w:rPr>
        <w:tab/>
      </w:r>
      <w:r w:rsidR="00FC19A1" w:rsidRPr="00F6123D">
        <w:rPr>
          <w:sz w:val="22"/>
          <w:szCs w:val="22"/>
        </w:rPr>
        <w:t>Views on Intra-UE Multiplexing/Prioritization</w:t>
      </w:r>
    </w:p>
    <w:p w14:paraId="5D04E36A" w14:textId="77777777" w:rsidR="00415CE5" w:rsidRPr="00D86340" w:rsidRDefault="00415CE5" w:rsidP="00415CE5">
      <w:pPr>
        <w:pStyle w:val="3GPPHeader"/>
        <w:rPr>
          <w:sz w:val="22"/>
          <w:szCs w:val="22"/>
        </w:rPr>
      </w:pPr>
      <w:r>
        <w:rPr>
          <w:sz w:val="22"/>
          <w:szCs w:val="22"/>
        </w:rPr>
        <w:t>Document for:</w:t>
      </w:r>
      <w:r>
        <w:rPr>
          <w:sz w:val="22"/>
          <w:szCs w:val="22"/>
        </w:rPr>
        <w:tab/>
        <w:t>Discussion/</w:t>
      </w:r>
      <w:r w:rsidRPr="00315C6E">
        <w:rPr>
          <w:sz w:val="22"/>
          <w:szCs w:val="22"/>
        </w:rPr>
        <w:t>Decision</w:t>
      </w:r>
    </w:p>
    <w:p w14:paraId="1F955464" w14:textId="3F6E2E2B" w:rsidR="00415CE5" w:rsidRDefault="00415CE5" w:rsidP="00415CE5">
      <w:pPr>
        <w:pStyle w:val="Heading1"/>
      </w:pPr>
      <w:r>
        <w:t xml:space="preserve">1. </w:t>
      </w:r>
      <w:r w:rsidRPr="00315C6E">
        <w:t>Introduction</w:t>
      </w:r>
    </w:p>
    <w:p w14:paraId="00EDF720" w14:textId="6362BD34" w:rsidR="00944D16" w:rsidRPr="00944D16" w:rsidRDefault="00944D16" w:rsidP="00944D16">
      <w:pPr>
        <w:rPr>
          <w:sz w:val="20"/>
          <w:szCs w:val="20"/>
        </w:rPr>
      </w:pPr>
      <w:r w:rsidRPr="00944D16">
        <w:rPr>
          <w:sz w:val="20"/>
          <w:szCs w:val="20"/>
        </w:rPr>
        <w:t>At RAN1 #102-e, the following were agreed:</w:t>
      </w:r>
    </w:p>
    <w:p w14:paraId="4298268C" w14:textId="77777777" w:rsidR="00944D16" w:rsidRPr="00944D16" w:rsidRDefault="00944D16" w:rsidP="00944D16">
      <w:pPr>
        <w:rPr>
          <w:sz w:val="20"/>
          <w:szCs w:val="20"/>
        </w:rPr>
      </w:pPr>
      <w:r w:rsidRPr="00944D16">
        <w:rPr>
          <w:sz w:val="20"/>
          <w:szCs w:val="20"/>
          <w:highlight w:val="green"/>
        </w:rPr>
        <w:t>Agreements:</w:t>
      </w:r>
    </w:p>
    <w:p w14:paraId="620B9D87" w14:textId="77777777" w:rsidR="00944D16" w:rsidRPr="00944D16" w:rsidRDefault="00944D16" w:rsidP="00944D16">
      <w:pPr>
        <w:rPr>
          <w:sz w:val="20"/>
          <w:szCs w:val="20"/>
        </w:rPr>
      </w:pPr>
      <w:r w:rsidRPr="00944D16">
        <w:rPr>
          <w:sz w:val="20"/>
          <w:szCs w:val="20"/>
        </w:rPr>
        <w:t>Support multiplexing for following scenarios in R17:</w:t>
      </w:r>
    </w:p>
    <w:p w14:paraId="72A7279F" w14:textId="77777777" w:rsidR="00944D16" w:rsidRPr="00944D16" w:rsidRDefault="00944D16" w:rsidP="00944D16">
      <w:pPr>
        <w:numPr>
          <w:ilvl w:val="0"/>
          <w:numId w:val="7"/>
        </w:numPr>
        <w:rPr>
          <w:sz w:val="20"/>
          <w:szCs w:val="20"/>
        </w:rPr>
      </w:pPr>
      <w:r w:rsidRPr="00944D16">
        <w:rPr>
          <w:sz w:val="20"/>
          <w:szCs w:val="20"/>
        </w:rPr>
        <w:t>Multiplexing a high-priority HARQ-ACK and a low-priority HARQ-ACK into a PUCCH in R17.</w:t>
      </w:r>
    </w:p>
    <w:p w14:paraId="11A7E7F7" w14:textId="77777777" w:rsidR="00944D16" w:rsidRPr="00944D16" w:rsidRDefault="00944D16" w:rsidP="00944D16">
      <w:pPr>
        <w:numPr>
          <w:ilvl w:val="0"/>
          <w:numId w:val="7"/>
        </w:numPr>
        <w:rPr>
          <w:sz w:val="20"/>
          <w:szCs w:val="20"/>
        </w:rPr>
      </w:pPr>
      <w:r w:rsidRPr="00944D16">
        <w:rPr>
          <w:sz w:val="20"/>
          <w:szCs w:val="20"/>
        </w:rPr>
        <w:t>Multiplexing a low-priority HARQ-ACK and a high-priority SR into a PUCCH for some HARQ-ACK/SR PF combinations (FFS applicable combinations).</w:t>
      </w:r>
    </w:p>
    <w:p w14:paraId="717AA31A" w14:textId="77777777" w:rsidR="00944D16" w:rsidRPr="00944D16" w:rsidRDefault="00944D16" w:rsidP="00944D16">
      <w:pPr>
        <w:numPr>
          <w:ilvl w:val="0"/>
          <w:numId w:val="7"/>
        </w:numPr>
        <w:rPr>
          <w:sz w:val="20"/>
          <w:szCs w:val="20"/>
        </w:rPr>
      </w:pPr>
      <w:r w:rsidRPr="00944D16">
        <w:rPr>
          <w:sz w:val="20"/>
          <w:szCs w:val="20"/>
        </w:rPr>
        <w:t>Multiplexing a low-priority HARQ-ACK, a high-priority HARQ-ACK and a high-priority SR into a PUCCH.</w:t>
      </w:r>
    </w:p>
    <w:p w14:paraId="08D01B61" w14:textId="77777777" w:rsidR="00944D16" w:rsidRPr="00944D16" w:rsidRDefault="00944D16" w:rsidP="00944D16">
      <w:pPr>
        <w:rPr>
          <w:sz w:val="20"/>
          <w:szCs w:val="20"/>
        </w:rPr>
      </w:pPr>
      <w:r w:rsidRPr="00944D16">
        <w:rPr>
          <w:sz w:val="20"/>
          <w:szCs w:val="20"/>
        </w:rPr>
        <w:t>For the above multiplexing scenarios,</w:t>
      </w:r>
    </w:p>
    <w:p w14:paraId="32B70053" w14:textId="77777777" w:rsidR="00944D16" w:rsidRPr="00944D16" w:rsidRDefault="00944D16" w:rsidP="00944D16">
      <w:pPr>
        <w:numPr>
          <w:ilvl w:val="0"/>
          <w:numId w:val="8"/>
        </w:numPr>
        <w:rPr>
          <w:sz w:val="20"/>
          <w:szCs w:val="20"/>
        </w:rPr>
      </w:pPr>
      <w:r w:rsidRPr="00944D16">
        <w:rPr>
          <w:sz w:val="20"/>
          <w:szCs w:val="20"/>
        </w:rPr>
        <w:t xml:space="preserve">FFS conditions, if needed, for the multiplexing, </w:t>
      </w:r>
      <w:proofErr w:type="spellStart"/>
      <w:r w:rsidRPr="00944D16">
        <w:rPr>
          <w:sz w:val="20"/>
          <w:szCs w:val="20"/>
        </w:rPr>
        <w:t>e.g</w:t>
      </w:r>
      <w:proofErr w:type="spellEnd"/>
    </w:p>
    <w:p w14:paraId="319450D0" w14:textId="77777777" w:rsidR="00944D16" w:rsidRPr="00944D16" w:rsidRDefault="00944D16" w:rsidP="00944D16">
      <w:pPr>
        <w:numPr>
          <w:ilvl w:val="1"/>
          <w:numId w:val="9"/>
        </w:numPr>
        <w:rPr>
          <w:sz w:val="20"/>
          <w:szCs w:val="20"/>
        </w:rPr>
      </w:pPr>
      <w:r w:rsidRPr="00944D16">
        <w:rPr>
          <w:sz w:val="20"/>
          <w:szCs w:val="20"/>
        </w:rPr>
        <w:t>Whether to support multiplexing between different resources not confined within a sub-slot.</w:t>
      </w:r>
    </w:p>
    <w:p w14:paraId="21ECFB2E" w14:textId="77777777" w:rsidR="00944D16" w:rsidRPr="00944D16" w:rsidRDefault="00944D16" w:rsidP="00944D16">
      <w:pPr>
        <w:numPr>
          <w:ilvl w:val="1"/>
          <w:numId w:val="9"/>
        </w:numPr>
        <w:rPr>
          <w:sz w:val="20"/>
          <w:szCs w:val="20"/>
        </w:rPr>
      </w:pPr>
      <w:r w:rsidRPr="00944D16">
        <w:rPr>
          <w:sz w:val="20"/>
          <w:szCs w:val="20"/>
        </w:rPr>
        <w:t>Whether to support multiplexing in case a PUCCH overlaps with more than one PUCCH.</w:t>
      </w:r>
    </w:p>
    <w:p w14:paraId="1B6CCF5B" w14:textId="77777777" w:rsidR="00944D16" w:rsidRPr="00944D16" w:rsidRDefault="00944D16" w:rsidP="00944D16">
      <w:pPr>
        <w:numPr>
          <w:ilvl w:val="1"/>
          <w:numId w:val="9"/>
        </w:numPr>
        <w:rPr>
          <w:sz w:val="20"/>
          <w:szCs w:val="20"/>
        </w:rPr>
      </w:pPr>
      <w:r w:rsidRPr="00944D16">
        <w:rPr>
          <w:sz w:val="20"/>
          <w:szCs w:val="20"/>
        </w:rPr>
        <w:t>Timeline requirements.</w:t>
      </w:r>
    </w:p>
    <w:p w14:paraId="385BA003" w14:textId="77777777" w:rsidR="00944D16" w:rsidRPr="00944D16" w:rsidRDefault="00944D16" w:rsidP="00944D16">
      <w:pPr>
        <w:numPr>
          <w:ilvl w:val="0"/>
          <w:numId w:val="10"/>
        </w:numPr>
        <w:rPr>
          <w:sz w:val="20"/>
          <w:szCs w:val="20"/>
        </w:rPr>
      </w:pPr>
      <w:r w:rsidRPr="00944D16">
        <w:rPr>
          <w:sz w:val="20"/>
          <w:szCs w:val="20"/>
        </w:rPr>
        <w:t>FFS: details, if needed, of the multiplexing scheme, e.g.</w:t>
      </w:r>
    </w:p>
    <w:p w14:paraId="2E1677A5" w14:textId="77777777" w:rsidR="00944D16" w:rsidRPr="00944D16" w:rsidRDefault="00944D16" w:rsidP="00944D16">
      <w:pPr>
        <w:numPr>
          <w:ilvl w:val="1"/>
          <w:numId w:val="11"/>
        </w:numPr>
        <w:rPr>
          <w:sz w:val="20"/>
          <w:szCs w:val="20"/>
        </w:rPr>
      </w:pPr>
      <w:r w:rsidRPr="00944D16">
        <w:rPr>
          <w:sz w:val="20"/>
          <w:szCs w:val="20"/>
        </w:rPr>
        <w:t>How to minimize impact on the latency for high-priority HARQ-ACK.</w:t>
      </w:r>
    </w:p>
    <w:p w14:paraId="2EF8C5A4" w14:textId="77777777" w:rsidR="00944D16" w:rsidRPr="00944D16" w:rsidRDefault="00944D16" w:rsidP="00944D16">
      <w:pPr>
        <w:numPr>
          <w:ilvl w:val="1"/>
          <w:numId w:val="11"/>
        </w:numPr>
        <w:rPr>
          <w:sz w:val="20"/>
          <w:szCs w:val="20"/>
        </w:rPr>
      </w:pPr>
      <w:r w:rsidRPr="00944D16">
        <w:rPr>
          <w:sz w:val="20"/>
          <w:szCs w:val="20"/>
        </w:rPr>
        <w:t>How to determine the PUCCH resource used for multiplexing (e.g. HP or LP PUCCH resource, or a dedicated PUCCH resource for the multiplexing).</w:t>
      </w:r>
    </w:p>
    <w:p w14:paraId="18C2F01C" w14:textId="77777777" w:rsidR="00944D16" w:rsidRPr="00944D16" w:rsidRDefault="00944D16" w:rsidP="00944D16">
      <w:pPr>
        <w:numPr>
          <w:ilvl w:val="1"/>
          <w:numId w:val="11"/>
        </w:numPr>
        <w:rPr>
          <w:sz w:val="20"/>
          <w:szCs w:val="20"/>
        </w:rPr>
      </w:pPr>
      <w:r w:rsidRPr="00944D16">
        <w:rPr>
          <w:sz w:val="20"/>
          <w:szCs w:val="20"/>
        </w:rPr>
        <w:t>How to multiplex the HARQ-ACK bits (e.g. multiplexing, bundling).</w:t>
      </w:r>
    </w:p>
    <w:p w14:paraId="0982193F" w14:textId="77777777" w:rsidR="00944D16" w:rsidRPr="00944D16" w:rsidRDefault="00944D16" w:rsidP="00944D16">
      <w:pPr>
        <w:numPr>
          <w:ilvl w:val="1"/>
          <w:numId w:val="11"/>
        </w:numPr>
        <w:rPr>
          <w:sz w:val="20"/>
          <w:szCs w:val="20"/>
        </w:rPr>
      </w:pPr>
      <w:r w:rsidRPr="00944D16">
        <w:rPr>
          <w:sz w:val="20"/>
          <w:szCs w:val="20"/>
        </w:rPr>
        <w:t>How to encode the UCIs with different priorities (e.g. separate coding vs. joint coding)</w:t>
      </w:r>
    </w:p>
    <w:p w14:paraId="5F0F4CC4" w14:textId="77777777" w:rsidR="00944D16" w:rsidRPr="00944D16" w:rsidRDefault="00944D16" w:rsidP="00944D16">
      <w:pPr>
        <w:numPr>
          <w:ilvl w:val="1"/>
          <w:numId w:val="11"/>
        </w:numPr>
        <w:rPr>
          <w:sz w:val="20"/>
          <w:szCs w:val="20"/>
        </w:rPr>
      </w:pPr>
      <w:r w:rsidRPr="00944D16">
        <w:rPr>
          <w:sz w:val="20"/>
          <w:szCs w:val="20"/>
        </w:rPr>
        <w:t>How to guarantee the target code rate (e.g. payload control, multiplexing priority, LP HARQ-ACK compression/compaction).</w:t>
      </w:r>
    </w:p>
    <w:p w14:paraId="6900F4F6" w14:textId="77777777" w:rsidR="00944D16" w:rsidRPr="00944D16" w:rsidRDefault="00944D16" w:rsidP="00944D16">
      <w:pPr>
        <w:numPr>
          <w:ilvl w:val="1"/>
          <w:numId w:val="11"/>
        </w:numPr>
        <w:rPr>
          <w:sz w:val="20"/>
          <w:szCs w:val="20"/>
        </w:rPr>
      </w:pPr>
      <w:r w:rsidRPr="00944D16">
        <w:rPr>
          <w:sz w:val="20"/>
          <w:szCs w:val="20"/>
        </w:rPr>
        <w:t>Explicit indication for enabling multiplexing.</w:t>
      </w:r>
    </w:p>
    <w:p w14:paraId="64C26193" w14:textId="77777777" w:rsidR="00944D16" w:rsidRPr="00944D16" w:rsidRDefault="00944D16" w:rsidP="00944D16">
      <w:pPr>
        <w:numPr>
          <w:ilvl w:val="1"/>
          <w:numId w:val="11"/>
        </w:numPr>
        <w:rPr>
          <w:sz w:val="20"/>
          <w:szCs w:val="20"/>
        </w:rPr>
      </w:pPr>
      <w:r w:rsidRPr="00944D16">
        <w:rPr>
          <w:sz w:val="20"/>
          <w:szCs w:val="20"/>
        </w:rPr>
        <w:t>Multiplexing rule and order (e.g. HP/LP multiplexing is after resolving collision within the same priority).</w:t>
      </w:r>
    </w:p>
    <w:p w14:paraId="102626F0" w14:textId="77777777" w:rsidR="00944D16" w:rsidRPr="00944D16" w:rsidRDefault="00944D16" w:rsidP="00944D16">
      <w:pPr>
        <w:rPr>
          <w:sz w:val="20"/>
          <w:szCs w:val="20"/>
        </w:rPr>
      </w:pPr>
      <w:r w:rsidRPr="00944D16">
        <w:rPr>
          <w:rFonts w:hint="eastAsia"/>
          <w:sz w:val="20"/>
          <w:szCs w:val="20"/>
        </w:rPr>
        <w:t> </w:t>
      </w:r>
    </w:p>
    <w:p w14:paraId="22B07332" w14:textId="77777777" w:rsidR="00944D16" w:rsidRPr="00944D16" w:rsidRDefault="00944D16" w:rsidP="00944D16">
      <w:pPr>
        <w:rPr>
          <w:sz w:val="20"/>
          <w:szCs w:val="20"/>
        </w:rPr>
      </w:pPr>
      <w:r w:rsidRPr="00944D16">
        <w:rPr>
          <w:sz w:val="20"/>
          <w:szCs w:val="20"/>
          <w:highlight w:val="green"/>
        </w:rPr>
        <w:t>Agreements:</w:t>
      </w:r>
    </w:p>
    <w:p w14:paraId="66400CDE" w14:textId="77777777" w:rsidR="00944D16" w:rsidRPr="00944D16" w:rsidRDefault="00944D16" w:rsidP="00944D16">
      <w:pPr>
        <w:rPr>
          <w:sz w:val="20"/>
          <w:szCs w:val="20"/>
        </w:rPr>
      </w:pPr>
      <w:r w:rsidRPr="00944D16">
        <w:rPr>
          <w:sz w:val="20"/>
          <w:szCs w:val="20"/>
        </w:rPr>
        <w:t>Support multiplexing for following scenarios in R17:</w:t>
      </w:r>
    </w:p>
    <w:p w14:paraId="423A9A55" w14:textId="77777777" w:rsidR="00944D16" w:rsidRPr="00944D16" w:rsidRDefault="00944D16" w:rsidP="00944D16">
      <w:pPr>
        <w:numPr>
          <w:ilvl w:val="0"/>
          <w:numId w:val="12"/>
        </w:numPr>
        <w:rPr>
          <w:sz w:val="20"/>
          <w:szCs w:val="20"/>
        </w:rPr>
      </w:pPr>
      <w:r w:rsidRPr="00944D16">
        <w:rPr>
          <w:sz w:val="20"/>
          <w:szCs w:val="20"/>
        </w:rPr>
        <w:t>Multiplexing a low-priority HARQ-ACK in a high-priority PUSCH (conveying UL-SCH only).</w:t>
      </w:r>
    </w:p>
    <w:p w14:paraId="5D3F881E" w14:textId="77777777" w:rsidR="00944D16" w:rsidRPr="00944D16" w:rsidRDefault="00944D16" w:rsidP="00944D16">
      <w:pPr>
        <w:numPr>
          <w:ilvl w:val="0"/>
          <w:numId w:val="12"/>
        </w:numPr>
        <w:rPr>
          <w:sz w:val="20"/>
          <w:szCs w:val="20"/>
        </w:rPr>
      </w:pPr>
      <w:r w:rsidRPr="00944D16">
        <w:rPr>
          <w:sz w:val="20"/>
          <w:szCs w:val="20"/>
        </w:rPr>
        <w:t>Multiplexing a high-priority HARQ-ACK in a low-priority PUSCH (conveying UL-SCH only)</w:t>
      </w:r>
    </w:p>
    <w:p w14:paraId="6955CD8C" w14:textId="77777777" w:rsidR="00944D16" w:rsidRPr="00944D16" w:rsidRDefault="00944D16" w:rsidP="00944D16">
      <w:pPr>
        <w:numPr>
          <w:ilvl w:val="0"/>
          <w:numId w:val="12"/>
        </w:numPr>
        <w:rPr>
          <w:sz w:val="20"/>
          <w:szCs w:val="20"/>
        </w:rPr>
      </w:pPr>
      <w:r w:rsidRPr="00944D16">
        <w:rPr>
          <w:sz w:val="20"/>
          <w:szCs w:val="20"/>
        </w:rPr>
        <w:t>Multiplexing a low-priority HARQ-ACK, a high-priority PUSCH conveying UL-SCH, a high-priority HARQ-ACK and/or CSI.</w:t>
      </w:r>
    </w:p>
    <w:p w14:paraId="1BBB6E38" w14:textId="77777777" w:rsidR="00944D16" w:rsidRPr="00944D16" w:rsidRDefault="00944D16" w:rsidP="00944D16">
      <w:pPr>
        <w:numPr>
          <w:ilvl w:val="0"/>
          <w:numId w:val="12"/>
        </w:numPr>
        <w:rPr>
          <w:sz w:val="20"/>
          <w:szCs w:val="20"/>
        </w:rPr>
      </w:pPr>
      <w:r w:rsidRPr="00944D16">
        <w:rPr>
          <w:sz w:val="20"/>
          <w:szCs w:val="20"/>
        </w:rPr>
        <w:t>Multiplexing a high-priority HARQ-ACK, a low-priority PUSCH conveying UL-SCH, a low-priority HARQ-ACK and/or CSI.</w:t>
      </w:r>
    </w:p>
    <w:p w14:paraId="00802593" w14:textId="77777777" w:rsidR="00944D16" w:rsidRPr="00944D16" w:rsidRDefault="00944D16" w:rsidP="00944D16">
      <w:pPr>
        <w:rPr>
          <w:sz w:val="20"/>
          <w:szCs w:val="20"/>
        </w:rPr>
      </w:pPr>
      <w:r w:rsidRPr="00944D16">
        <w:rPr>
          <w:sz w:val="20"/>
          <w:szCs w:val="20"/>
        </w:rPr>
        <w:t>For the above multiplexing scenarios,</w:t>
      </w:r>
    </w:p>
    <w:p w14:paraId="4F2E39F7" w14:textId="77777777" w:rsidR="00944D16" w:rsidRPr="00944D16" w:rsidRDefault="00944D16" w:rsidP="00944D16">
      <w:pPr>
        <w:numPr>
          <w:ilvl w:val="0"/>
          <w:numId w:val="13"/>
        </w:numPr>
        <w:rPr>
          <w:sz w:val="20"/>
          <w:szCs w:val="20"/>
        </w:rPr>
      </w:pPr>
      <w:r w:rsidRPr="00944D16">
        <w:rPr>
          <w:sz w:val="20"/>
          <w:szCs w:val="20"/>
        </w:rPr>
        <w:t>Support separate configurations of at least beta-offset values (FFS for alpha) for multiplexing with different priority combinations. </w:t>
      </w:r>
    </w:p>
    <w:p w14:paraId="3B729019" w14:textId="77777777" w:rsidR="00944D16" w:rsidRPr="00944D16" w:rsidRDefault="00944D16" w:rsidP="00944D16">
      <w:pPr>
        <w:numPr>
          <w:ilvl w:val="1"/>
          <w:numId w:val="14"/>
        </w:numPr>
        <w:rPr>
          <w:sz w:val="20"/>
          <w:szCs w:val="20"/>
        </w:rPr>
      </w:pPr>
      <w:r w:rsidRPr="00944D16">
        <w:rPr>
          <w:sz w:val="20"/>
          <w:szCs w:val="20"/>
        </w:rPr>
        <w:t>FFS for other separate configurations.</w:t>
      </w:r>
    </w:p>
    <w:p w14:paraId="350EEC72" w14:textId="77777777" w:rsidR="00944D16" w:rsidRPr="00944D16" w:rsidRDefault="00944D16" w:rsidP="00944D16">
      <w:pPr>
        <w:numPr>
          <w:ilvl w:val="1"/>
          <w:numId w:val="14"/>
        </w:numPr>
        <w:rPr>
          <w:sz w:val="20"/>
          <w:szCs w:val="20"/>
        </w:rPr>
      </w:pPr>
      <w:r w:rsidRPr="00944D16">
        <w:rPr>
          <w:sz w:val="20"/>
          <w:szCs w:val="20"/>
        </w:rPr>
        <w:t>FFS: value range of beta-offset (e.g. &lt;1).</w:t>
      </w:r>
    </w:p>
    <w:p w14:paraId="18919155" w14:textId="77777777" w:rsidR="00944D16" w:rsidRPr="00944D16" w:rsidRDefault="00944D16" w:rsidP="00944D16">
      <w:pPr>
        <w:numPr>
          <w:ilvl w:val="0"/>
          <w:numId w:val="15"/>
        </w:numPr>
        <w:rPr>
          <w:sz w:val="20"/>
          <w:szCs w:val="20"/>
        </w:rPr>
      </w:pPr>
      <w:r w:rsidRPr="00944D16">
        <w:rPr>
          <w:sz w:val="20"/>
          <w:szCs w:val="20"/>
        </w:rPr>
        <w:t>FFS the conditions, if needed, for multiplexing, e.g.</w:t>
      </w:r>
    </w:p>
    <w:p w14:paraId="23811B09" w14:textId="77777777" w:rsidR="00944D16" w:rsidRPr="00944D16" w:rsidRDefault="00944D16" w:rsidP="00944D16">
      <w:pPr>
        <w:numPr>
          <w:ilvl w:val="1"/>
          <w:numId w:val="16"/>
        </w:numPr>
        <w:rPr>
          <w:sz w:val="20"/>
          <w:szCs w:val="20"/>
        </w:rPr>
      </w:pPr>
      <w:r w:rsidRPr="00944D16">
        <w:rPr>
          <w:sz w:val="20"/>
          <w:szCs w:val="20"/>
        </w:rPr>
        <w:t>FFS: Whether to support multiplexing in case a PUCCH/PUSCH overlaps with more than one PUCCH/PUSCH.</w:t>
      </w:r>
    </w:p>
    <w:p w14:paraId="2AF6E1BE" w14:textId="77777777" w:rsidR="00944D16" w:rsidRPr="00944D16" w:rsidRDefault="00944D16" w:rsidP="00944D16">
      <w:pPr>
        <w:numPr>
          <w:ilvl w:val="1"/>
          <w:numId w:val="16"/>
        </w:numPr>
        <w:rPr>
          <w:sz w:val="20"/>
          <w:szCs w:val="20"/>
        </w:rPr>
      </w:pPr>
      <w:r w:rsidRPr="00944D16">
        <w:rPr>
          <w:sz w:val="20"/>
          <w:szCs w:val="20"/>
        </w:rPr>
        <w:t>Timeline requirements.</w:t>
      </w:r>
    </w:p>
    <w:p w14:paraId="5C3EF5B6" w14:textId="77777777" w:rsidR="00944D16" w:rsidRPr="00944D16" w:rsidRDefault="00944D16" w:rsidP="00944D16">
      <w:pPr>
        <w:numPr>
          <w:ilvl w:val="0"/>
          <w:numId w:val="17"/>
        </w:numPr>
        <w:rPr>
          <w:sz w:val="20"/>
          <w:szCs w:val="20"/>
        </w:rPr>
      </w:pPr>
      <w:r w:rsidRPr="00944D16">
        <w:rPr>
          <w:sz w:val="20"/>
          <w:szCs w:val="20"/>
        </w:rPr>
        <w:t>FFS: details, if needed, of the multiplexing scheme, e.g.</w:t>
      </w:r>
    </w:p>
    <w:p w14:paraId="76653017" w14:textId="77777777" w:rsidR="00944D16" w:rsidRPr="00944D16" w:rsidRDefault="00944D16" w:rsidP="00944D16">
      <w:pPr>
        <w:numPr>
          <w:ilvl w:val="1"/>
          <w:numId w:val="18"/>
        </w:numPr>
        <w:rPr>
          <w:sz w:val="20"/>
          <w:szCs w:val="20"/>
        </w:rPr>
      </w:pPr>
      <w:r w:rsidRPr="00944D16">
        <w:rPr>
          <w:sz w:val="20"/>
          <w:szCs w:val="20"/>
        </w:rPr>
        <w:t>How to minimize impact on the latency for high-priority HARQ-ACK.</w:t>
      </w:r>
    </w:p>
    <w:p w14:paraId="22F2CE8E" w14:textId="77777777" w:rsidR="00944D16" w:rsidRPr="00944D16" w:rsidRDefault="00944D16" w:rsidP="00944D16">
      <w:pPr>
        <w:numPr>
          <w:ilvl w:val="1"/>
          <w:numId w:val="18"/>
        </w:numPr>
        <w:rPr>
          <w:sz w:val="20"/>
          <w:szCs w:val="20"/>
        </w:rPr>
      </w:pPr>
      <w:r w:rsidRPr="00944D16">
        <w:rPr>
          <w:sz w:val="20"/>
          <w:szCs w:val="20"/>
        </w:rPr>
        <w:t>How to multiplex the HARQ-ACK bits (e.g. multiplexing, bundling)?</w:t>
      </w:r>
    </w:p>
    <w:p w14:paraId="57EADC26" w14:textId="77777777" w:rsidR="00944D16" w:rsidRPr="00944D16" w:rsidRDefault="00944D16" w:rsidP="00944D16">
      <w:pPr>
        <w:numPr>
          <w:ilvl w:val="1"/>
          <w:numId w:val="18"/>
        </w:numPr>
        <w:rPr>
          <w:sz w:val="20"/>
          <w:szCs w:val="20"/>
        </w:rPr>
      </w:pPr>
      <w:r w:rsidRPr="00944D16">
        <w:rPr>
          <w:sz w:val="20"/>
          <w:szCs w:val="20"/>
        </w:rPr>
        <w:t>How to encode the UCIs with different priorities (e.g. separate coding vs. joint coding).</w:t>
      </w:r>
    </w:p>
    <w:p w14:paraId="680C9158" w14:textId="77777777" w:rsidR="00944D16" w:rsidRPr="00944D16" w:rsidRDefault="00944D16" w:rsidP="00944D16">
      <w:pPr>
        <w:numPr>
          <w:ilvl w:val="1"/>
          <w:numId w:val="18"/>
        </w:numPr>
        <w:rPr>
          <w:sz w:val="20"/>
          <w:szCs w:val="20"/>
        </w:rPr>
      </w:pPr>
      <w:r w:rsidRPr="00944D16">
        <w:rPr>
          <w:sz w:val="20"/>
          <w:szCs w:val="20"/>
        </w:rPr>
        <w:t>How to guarantee the target code rate (e.g. payload control, multiplexing priority, LP HARQ-ACK compression/compaction).</w:t>
      </w:r>
    </w:p>
    <w:p w14:paraId="4530BA41" w14:textId="77777777" w:rsidR="00944D16" w:rsidRPr="00944D16" w:rsidRDefault="00944D16" w:rsidP="00944D16">
      <w:pPr>
        <w:numPr>
          <w:ilvl w:val="1"/>
          <w:numId w:val="18"/>
        </w:numPr>
        <w:rPr>
          <w:sz w:val="20"/>
          <w:szCs w:val="20"/>
        </w:rPr>
      </w:pPr>
      <w:r w:rsidRPr="00944D16">
        <w:rPr>
          <w:sz w:val="20"/>
          <w:szCs w:val="20"/>
        </w:rPr>
        <w:t>Explicit indication for multiplexing.</w:t>
      </w:r>
    </w:p>
    <w:p w14:paraId="79662EEB" w14:textId="77777777" w:rsidR="00944D16" w:rsidRPr="00944D16" w:rsidRDefault="00944D16" w:rsidP="00944D16">
      <w:pPr>
        <w:numPr>
          <w:ilvl w:val="1"/>
          <w:numId w:val="18"/>
        </w:numPr>
        <w:rPr>
          <w:sz w:val="20"/>
          <w:szCs w:val="20"/>
        </w:rPr>
      </w:pPr>
      <w:r w:rsidRPr="00944D16">
        <w:rPr>
          <w:sz w:val="20"/>
          <w:szCs w:val="20"/>
        </w:rPr>
        <w:t>Multiplexing rule and order (e.g. HP/LP multiplexing is after resolving collision within the same priority).</w:t>
      </w:r>
    </w:p>
    <w:p w14:paraId="6022EF5F" w14:textId="77777777" w:rsidR="00944D16" w:rsidRPr="00944D16" w:rsidRDefault="00944D16" w:rsidP="00944D16">
      <w:pPr>
        <w:numPr>
          <w:ilvl w:val="1"/>
          <w:numId w:val="18"/>
        </w:numPr>
        <w:rPr>
          <w:sz w:val="20"/>
          <w:szCs w:val="20"/>
        </w:rPr>
      </w:pPr>
      <w:r w:rsidRPr="00944D16">
        <w:rPr>
          <w:sz w:val="20"/>
          <w:szCs w:val="20"/>
        </w:rPr>
        <w:t>How to handle multiplexing of UCI of different priorities and CG-UCI in a CG-PUSCH</w:t>
      </w:r>
    </w:p>
    <w:p w14:paraId="3745EF0C" w14:textId="77777777" w:rsidR="00944D16" w:rsidRPr="00944D16" w:rsidRDefault="00944D16" w:rsidP="00944D16">
      <w:pPr>
        <w:rPr>
          <w:sz w:val="20"/>
          <w:szCs w:val="20"/>
        </w:rPr>
      </w:pPr>
      <w:r w:rsidRPr="00944D16">
        <w:rPr>
          <w:rFonts w:hint="eastAsia"/>
          <w:sz w:val="20"/>
          <w:szCs w:val="20"/>
        </w:rPr>
        <w:t> </w:t>
      </w:r>
    </w:p>
    <w:p w14:paraId="10F0698B" w14:textId="77777777" w:rsidR="00944D16" w:rsidRPr="00944D16" w:rsidRDefault="00944D16" w:rsidP="00944D16">
      <w:pPr>
        <w:rPr>
          <w:sz w:val="20"/>
          <w:szCs w:val="20"/>
        </w:rPr>
      </w:pPr>
      <w:r w:rsidRPr="00944D16">
        <w:rPr>
          <w:sz w:val="20"/>
          <w:szCs w:val="20"/>
          <w:highlight w:val="green"/>
        </w:rPr>
        <w:t>Agreements:</w:t>
      </w:r>
    </w:p>
    <w:p w14:paraId="720DA63A" w14:textId="77777777" w:rsidR="00944D16" w:rsidRPr="00944D16" w:rsidRDefault="00944D16" w:rsidP="00944D16">
      <w:pPr>
        <w:rPr>
          <w:sz w:val="20"/>
          <w:szCs w:val="20"/>
        </w:rPr>
      </w:pPr>
      <w:r w:rsidRPr="00944D16">
        <w:rPr>
          <w:sz w:val="20"/>
          <w:szCs w:val="20"/>
        </w:rPr>
        <w:t>Support PHY prioritization for the case where low-priority DG-PUSCH collides with high-priority CG-PUSCH in R17.</w:t>
      </w:r>
    </w:p>
    <w:p w14:paraId="10AEE9C5" w14:textId="77777777" w:rsidR="00944D16" w:rsidRPr="00944D16" w:rsidRDefault="00944D16" w:rsidP="00944D16">
      <w:pPr>
        <w:numPr>
          <w:ilvl w:val="0"/>
          <w:numId w:val="19"/>
        </w:numPr>
        <w:rPr>
          <w:sz w:val="20"/>
          <w:szCs w:val="20"/>
        </w:rPr>
      </w:pPr>
      <w:r w:rsidRPr="00944D16">
        <w:rPr>
          <w:sz w:val="20"/>
          <w:szCs w:val="20"/>
        </w:rPr>
        <w:t>FFS details</w:t>
      </w:r>
    </w:p>
    <w:p w14:paraId="214AF738" w14:textId="77777777" w:rsidR="00944D16" w:rsidRPr="00944D16" w:rsidRDefault="00944D16" w:rsidP="00944D16">
      <w:pPr>
        <w:numPr>
          <w:ilvl w:val="0"/>
          <w:numId w:val="19"/>
        </w:numPr>
        <w:rPr>
          <w:sz w:val="20"/>
          <w:szCs w:val="20"/>
        </w:rPr>
      </w:pPr>
      <w:r w:rsidRPr="00944D16">
        <w:rPr>
          <w:sz w:val="20"/>
          <w:szCs w:val="20"/>
        </w:rPr>
        <w:t>Clarify R16 baseline if needed.</w:t>
      </w:r>
    </w:p>
    <w:p w14:paraId="50F2B0C4" w14:textId="0CAD1D3F" w:rsidR="00415CE5" w:rsidRDefault="00415CE5" w:rsidP="00415CE5"/>
    <w:p w14:paraId="6847A02C" w14:textId="65D3B2F7" w:rsidR="00D3071D" w:rsidRPr="001218D5" w:rsidRDefault="00D3071D" w:rsidP="00415CE5">
      <w:pPr>
        <w:rPr>
          <w:sz w:val="20"/>
          <w:szCs w:val="20"/>
        </w:rPr>
      </w:pPr>
      <w:r w:rsidRPr="001218D5">
        <w:rPr>
          <w:sz w:val="20"/>
          <w:szCs w:val="20"/>
        </w:rPr>
        <w:t>Further agreements were reached in RAN1 #103-e. In this contribution we provide our views on UCI multiplexing/prioritization in Rel-17.</w:t>
      </w:r>
    </w:p>
    <w:p w14:paraId="097436C2" w14:textId="77777777" w:rsidR="00415CE5" w:rsidRDefault="00415CE5" w:rsidP="00415CE5">
      <w:pPr>
        <w:pStyle w:val="Heading1"/>
      </w:pPr>
      <w:r>
        <w:t>2. Discussion on UCI and PUSCH multiplexing of different priorities</w:t>
      </w:r>
    </w:p>
    <w:p w14:paraId="0A2DE97B" w14:textId="76D86E9F" w:rsidR="00415CE5" w:rsidRDefault="00944D16" w:rsidP="00415CE5">
      <w:pPr>
        <w:jc w:val="both"/>
        <w:rPr>
          <w:sz w:val="20"/>
          <w:szCs w:val="20"/>
        </w:rPr>
      </w:pPr>
      <w:r>
        <w:rPr>
          <w:sz w:val="20"/>
          <w:szCs w:val="20"/>
        </w:rPr>
        <w:t>In this section we address the FFS point from the RAN1 #102-e agreement for both the case with HARQ multiplexing over PUCCH and the case with HARQ multiplexing over PUSCH:</w:t>
      </w:r>
    </w:p>
    <w:p w14:paraId="7DF75B44" w14:textId="15752D53" w:rsidR="00944D16" w:rsidRDefault="00944D16" w:rsidP="00415CE5">
      <w:pPr>
        <w:jc w:val="both"/>
        <w:rPr>
          <w:sz w:val="20"/>
          <w:szCs w:val="20"/>
        </w:rPr>
      </w:pPr>
    </w:p>
    <w:p w14:paraId="20F64D05" w14:textId="77777777" w:rsidR="00944D16" w:rsidRPr="00944D16" w:rsidRDefault="00944D16" w:rsidP="00944D16">
      <w:pPr>
        <w:numPr>
          <w:ilvl w:val="1"/>
          <w:numId w:val="11"/>
        </w:numPr>
        <w:rPr>
          <w:i/>
          <w:iCs/>
          <w:sz w:val="20"/>
          <w:szCs w:val="20"/>
        </w:rPr>
      </w:pPr>
      <w:r w:rsidRPr="00944D16">
        <w:rPr>
          <w:i/>
          <w:iCs/>
          <w:sz w:val="20"/>
          <w:szCs w:val="20"/>
        </w:rPr>
        <w:t>How to guarantee the target code rate (e.g. payload control, multiplexing priority, LP HARQ-ACK compression/compaction).</w:t>
      </w:r>
    </w:p>
    <w:p w14:paraId="4B58991A" w14:textId="77777777" w:rsidR="00944D16" w:rsidRDefault="00944D16" w:rsidP="00415CE5">
      <w:pPr>
        <w:jc w:val="both"/>
        <w:rPr>
          <w:sz w:val="20"/>
          <w:szCs w:val="20"/>
        </w:rPr>
      </w:pPr>
    </w:p>
    <w:p w14:paraId="6289F358" w14:textId="77777777" w:rsidR="00944D16" w:rsidRDefault="00944D16" w:rsidP="00415CE5">
      <w:pPr>
        <w:jc w:val="both"/>
        <w:rPr>
          <w:sz w:val="20"/>
          <w:szCs w:val="20"/>
        </w:rPr>
      </w:pPr>
    </w:p>
    <w:p w14:paraId="1E62D2DA" w14:textId="77777777" w:rsidR="00415CE5" w:rsidRDefault="00415CE5" w:rsidP="00415CE5">
      <w:pPr>
        <w:jc w:val="both"/>
        <w:rPr>
          <w:sz w:val="20"/>
          <w:szCs w:val="20"/>
        </w:rPr>
      </w:pPr>
      <w:r>
        <w:rPr>
          <w:sz w:val="20"/>
          <w:szCs w:val="20"/>
        </w:rPr>
        <w:t xml:space="preserve">In Rel-16, two HARQ codebooks for DL PDSCHs at different priorities are introduced. The HP (High Priority) HARQ codebook can be configured to Type 1 or Type 2, and the LP (Low Priority) HARQ codebook can be independently configured to Type 1 or Type 2. </w:t>
      </w:r>
    </w:p>
    <w:p w14:paraId="503FAD64" w14:textId="77777777" w:rsidR="00415CE5" w:rsidRDefault="00415CE5" w:rsidP="00415CE5">
      <w:pPr>
        <w:jc w:val="both"/>
        <w:rPr>
          <w:sz w:val="20"/>
          <w:szCs w:val="20"/>
        </w:rPr>
      </w:pPr>
    </w:p>
    <w:p w14:paraId="35EBB802" w14:textId="77777777" w:rsidR="00415CE5" w:rsidRDefault="00415CE5" w:rsidP="00415CE5">
      <w:pPr>
        <w:jc w:val="both"/>
        <w:rPr>
          <w:sz w:val="20"/>
          <w:szCs w:val="20"/>
        </w:rPr>
      </w:pPr>
      <w:r>
        <w:rPr>
          <w:sz w:val="20"/>
          <w:szCs w:val="20"/>
        </w:rPr>
        <w:t xml:space="preserve">And for each codebook,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Pr>
          <w:sz w:val="20"/>
          <w:szCs w:val="20"/>
        </w:rPr>
        <w:t xml:space="preserve">  can be separately configured. </w:t>
      </w:r>
    </w:p>
    <w:p w14:paraId="2EFF0709" w14:textId="77777777" w:rsidR="00415CE5" w:rsidRDefault="00415CE5" w:rsidP="00415CE5">
      <w:pPr>
        <w:jc w:val="both"/>
        <w:rPr>
          <w:sz w:val="20"/>
          <w:szCs w:val="20"/>
        </w:rPr>
      </w:pPr>
    </w:p>
    <w:p w14:paraId="08BDA3BD" w14:textId="77777777" w:rsidR="00415CE5" w:rsidRDefault="00415CE5" w:rsidP="00415CE5">
      <w:pPr>
        <w:jc w:val="both"/>
        <w:rPr>
          <w:sz w:val="20"/>
          <w:szCs w:val="20"/>
        </w:rPr>
      </w:pPr>
      <w:r>
        <w:rPr>
          <w:sz w:val="20"/>
          <w:szCs w:val="20"/>
        </w:rPr>
        <w:t xml:space="preserve">In one case, the HP HARQ codebook is configured with the Type 2 HARQ codebook with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Pr>
          <w:sz w:val="20"/>
          <w:szCs w:val="20"/>
        </w:rPr>
        <w:t xml:space="preserve">  both configured; the LP HARQ codebook is configured with the Type 1 HARQ codebook with neither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nor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Pr>
          <w:sz w:val="20"/>
          <w:szCs w:val="20"/>
        </w:rPr>
        <w:t xml:space="preserve">  configured. Hence there can be a huge difference in the payload size between two codebooks. When the LP HARQ codebook is multiplexed with the HP HARQ codebook</w:t>
      </w:r>
      <w:r w:rsidRPr="008F1D5A">
        <w:rPr>
          <w:color w:val="000000" w:themeColor="text1"/>
          <w:sz w:val="20"/>
          <w:szCs w:val="20"/>
        </w:rPr>
        <w:t xml:space="preserve">,    the combined payload may be too big (e.g. large than a threshold) and the URLLC performance may be affected. </w:t>
      </w:r>
      <w:r>
        <w:rPr>
          <w:sz w:val="20"/>
          <w:szCs w:val="20"/>
        </w:rPr>
        <w:t>In this case, compaction of the LP HARQ codebook is necessary.</w:t>
      </w:r>
    </w:p>
    <w:p w14:paraId="6E3F375D" w14:textId="77777777" w:rsidR="00415CE5" w:rsidRDefault="00415CE5" w:rsidP="00415CE5">
      <w:pPr>
        <w:jc w:val="both"/>
        <w:rPr>
          <w:sz w:val="20"/>
          <w:szCs w:val="20"/>
        </w:rPr>
      </w:pPr>
    </w:p>
    <w:p w14:paraId="0A3BE359" w14:textId="77777777" w:rsidR="00415CE5" w:rsidRPr="008F1D5A" w:rsidRDefault="00415CE5" w:rsidP="00415CE5">
      <w:pPr>
        <w:jc w:val="both"/>
        <w:rPr>
          <w:color w:val="000000" w:themeColor="text1"/>
          <w:sz w:val="20"/>
          <w:szCs w:val="20"/>
        </w:rPr>
      </w:pPr>
      <w:r w:rsidRPr="00437EFD">
        <w:rPr>
          <w:sz w:val="20"/>
          <w:szCs w:val="20"/>
        </w:rPr>
        <w:t>In the following, we consider a number of ways to reduce the LP HARQ codebook size when the combined payload size from HP codebook and LP HARQ codebook and potentially SR(s) exceeding the maximum UCI payload of the HP PUCCH/</w:t>
      </w:r>
      <w:r w:rsidRPr="008F1D5A">
        <w:rPr>
          <w:color w:val="000000" w:themeColor="text1"/>
          <w:sz w:val="20"/>
          <w:szCs w:val="20"/>
        </w:rPr>
        <w:t>PUSCH (e.g. for PUCCH, there can be multiple candidate PUCCH resources/PUCCH resource sets, even the largest payload from them may not be sufficient</w:t>
      </w:r>
      <w:r>
        <w:rPr>
          <w:color w:val="000000" w:themeColor="text1"/>
          <w:sz w:val="20"/>
          <w:szCs w:val="20"/>
        </w:rPr>
        <w:t xml:space="preserve">; or the combined payload would lead to the coding rate of UCI or specifically the coding rate for HARQ feedback including HP and LP HARQ codebooks to be above a threshold configured by the </w:t>
      </w:r>
      <w:proofErr w:type="spellStart"/>
      <w:r>
        <w:rPr>
          <w:color w:val="000000" w:themeColor="text1"/>
          <w:sz w:val="20"/>
          <w:szCs w:val="20"/>
        </w:rPr>
        <w:t>gNB</w:t>
      </w:r>
      <w:proofErr w:type="spellEnd"/>
      <w:r w:rsidRPr="008F1D5A">
        <w:rPr>
          <w:color w:val="000000" w:themeColor="text1"/>
          <w:sz w:val="20"/>
          <w:szCs w:val="20"/>
        </w:rPr>
        <w:t>) :</w:t>
      </w:r>
    </w:p>
    <w:p w14:paraId="368D8AD9"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 xml:space="preserve">for the LP HARQ codebook at Type 2, we can consider two mechanisms and their combination: </w:t>
      </w:r>
    </w:p>
    <w:p w14:paraId="6F14858A" w14:textId="77777777" w:rsidR="00415CE5" w:rsidRPr="00437EFD"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Pr>
          <w:rFonts w:ascii="Times New Roman" w:hAnsi="Times New Roman"/>
          <w:sz w:val="20"/>
          <w:szCs w:val="20"/>
        </w:rPr>
        <w:t xml:space="preserve"> </w:t>
      </w:r>
      <w:r w:rsidRPr="00437EFD">
        <w:rPr>
          <w:rFonts w:ascii="Times New Roman" w:hAnsi="Times New Roman"/>
          <w:sz w:val="20"/>
          <w:szCs w:val="20"/>
        </w:rPr>
        <w:t>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153EFC1"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If the LP HARQ codebook is configured to Type 2 with some CCs with CBG based HARQ feedback</w:t>
      </w:r>
      <w:r>
        <w:rPr>
          <w:rFonts w:ascii="Times New Roman" w:hAnsi="Times New Roman"/>
          <w:sz w:val="20"/>
          <w:szCs w:val="20"/>
        </w:rPr>
        <w:t>:</w:t>
      </w:r>
    </w:p>
    <w:p w14:paraId="0C2172E4"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t xml:space="preserve">Alt. 1:  then all the CBG based feedback are converted to TB based feedback. Even in this case, as in the original Type 2 HARQ codebook, the sub-codebook with CBG based feedback is appended to the sub-codebook with TB based feedback, and also considering there are separate total DAIs/DAI counters for TB based and CBG based feedbacks, it is still beneficial to keep two separate sub-codebooks, one from the original TB based sub-codebook, another from converting CBG based feedback  to TB based feedback. </w:t>
      </w:r>
    </w:p>
    <w:p w14:paraId="7A415C02" w14:textId="77777777" w:rsidR="00415CE5" w:rsidRPr="00437EFD" w:rsidRDefault="00415CE5" w:rsidP="00415CE5">
      <w:pPr>
        <w:pStyle w:val="ListParagraph"/>
        <w:numPr>
          <w:ilvl w:val="3"/>
          <w:numId w:val="6"/>
        </w:numPr>
        <w:jc w:val="both"/>
        <w:rPr>
          <w:rFonts w:ascii="Times New Roman" w:hAnsi="Times New Roman"/>
          <w:sz w:val="20"/>
          <w:szCs w:val="20"/>
        </w:rPr>
      </w:pPr>
      <w:r w:rsidRPr="00437EFD">
        <w:rPr>
          <w:rFonts w:ascii="Times New Roman" w:hAnsi="Times New Roman"/>
          <w:sz w:val="20"/>
          <w:szCs w:val="20"/>
        </w:rPr>
        <w:t>One example is provided in Figure 1, where CC1 and CC2 are configured for TB based feedback and CC3 and CC4 are configured for CBG based feedback.</w:t>
      </w:r>
    </w:p>
    <w:p w14:paraId="3873B37F"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t>Alt. 2: Instead of converting CBG based feedback to TB based feedback, with Alt. 2, the CBG based sub-codebook is discarded when multiplexing the LP HARQ codebook with the HP HARQ codebook.</w:t>
      </w:r>
    </w:p>
    <w:p w14:paraId="49B9ED9F"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feedback bit from the K1 set backwards, until the feedback overhead fitting the payload.</w:t>
      </w:r>
    </w:p>
    <w:p w14:paraId="7CDDC878"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If the LP HARQ codebook is configured to Type 1, we can consider two mechanisms:</w:t>
      </w:r>
    </w:p>
    <w:p w14:paraId="6360B062" w14:textId="77777777" w:rsidR="00415CE5" w:rsidRPr="00211D73"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sidRPr="00437EFD">
        <w:rPr>
          <w:rFonts w:ascii="Times New Roman" w:hAnsi="Times New Roman"/>
          <w:sz w:val="20"/>
          <w:szCs w:val="20"/>
        </w:rPr>
        <w:t xml:space="preserve"> 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F5B8522"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as many CCs as necessary to fit the UCI payload size; the UE can start with the CC with the highest carrier index towards the lowest carrier index for example</w:t>
      </w:r>
      <w:r>
        <w:rPr>
          <w:rFonts w:ascii="Times New Roman" w:hAnsi="Times New Roman"/>
          <w:sz w:val="20"/>
          <w:szCs w:val="20"/>
        </w:rPr>
        <w:t>.</w:t>
      </w:r>
    </w:p>
    <w:p w14:paraId="450F218C" w14:textId="77777777" w:rsidR="00415CE5" w:rsidRDefault="00415CE5" w:rsidP="00415CE5">
      <w:pPr>
        <w:jc w:val="both"/>
        <w:rPr>
          <w:sz w:val="20"/>
          <w:szCs w:val="20"/>
        </w:rPr>
      </w:pPr>
    </w:p>
    <w:p w14:paraId="7086DA8A" w14:textId="77777777" w:rsidR="00415CE5" w:rsidRDefault="00415CE5" w:rsidP="00415CE5">
      <w:pPr>
        <w:jc w:val="both"/>
        <w:rPr>
          <w:sz w:val="20"/>
          <w:szCs w:val="20"/>
        </w:rPr>
      </w:pPr>
    </w:p>
    <w:p w14:paraId="007AC271" w14:textId="77777777" w:rsidR="00415CE5" w:rsidRDefault="00415CE5" w:rsidP="00415CE5">
      <w:pPr>
        <w:keepNext/>
        <w:jc w:val="both"/>
      </w:pPr>
      <w:r w:rsidRPr="00175E70">
        <w:rPr>
          <w:noProof/>
          <w:sz w:val="20"/>
          <w:szCs w:val="20"/>
        </w:rPr>
        <w:drawing>
          <wp:inline distT="0" distB="0" distL="0" distR="0" wp14:anchorId="08D554D6" wp14:editId="7B244D09">
            <wp:extent cx="5495637" cy="1757190"/>
            <wp:effectExtent l="0" t="0" r="381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8"/>
                    <a:stretch>
                      <a:fillRect/>
                    </a:stretch>
                  </pic:blipFill>
                  <pic:spPr>
                    <a:xfrm>
                      <a:off x="0" y="0"/>
                      <a:ext cx="5503679" cy="1759761"/>
                    </a:xfrm>
                    <a:prstGeom prst="rect">
                      <a:avLst/>
                    </a:prstGeom>
                  </pic:spPr>
                </pic:pic>
              </a:graphicData>
            </a:graphic>
          </wp:inline>
        </w:drawing>
      </w:r>
    </w:p>
    <w:p w14:paraId="00822885" w14:textId="17319B46" w:rsidR="00415CE5" w:rsidRDefault="00415CE5" w:rsidP="00415CE5">
      <w:pPr>
        <w:pStyle w:val="Caption"/>
        <w:jc w:val="both"/>
        <w:rPr>
          <w:sz w:val="20"/>
          <w:szCs w:val="20"/>
        </w:rPr>
      </w:pPr>
      <w:r>
        <w:t xml:space="preserve">Figure </w:t>
      </w:r>
      <w:r w:rsidR="00944D16">
        <w:t>1</w:t>
      </w:r>
      <w:r>
        <w:t xml:space="preserve"> compaction of LP HARQ codebook payload</w:t>
      </w:r>
    </w:p>
    <w:p w14:paraId="22C7D7E1" w14:textId="6891A397" w:rsidR="00415CE5" w:rsidRDefault="00415CE5" w:rsidP="00415CE5">
      <w:pPr>
        <w:jc w:val="both"/>
        <w:rPr>
          <w:sz w:val="20"/>
          <w:szCs w:val="20"/>
        </w:rPr>
      </w:pPr>
      <w:r>
        <w:rPr>
          <w:sz w:val="20"/>
          <w:szCs w:val="20"/>
        </w:rPr>
        <w:t>In summary, we have</w:t>
      </w:r>
    </w:p>
    <w:p w14:paraId="1701E417" w14:textId="77777777" w:rsidR="00415CE5" w:rsidRPr="001218D5" w:rsidRDefault="00415CE5" w:rsidP="00415CE5">
      <w:pPr>
        <w:rPr>
          <w:b/>
          <w:bCs/>
          <w:sz w:val="20"/>
          <w:szCs w:val="20"/>
        </w:rPr>
      </w:pPr>
    </w:p>
    <w:p w14:paraId="3E98104F" w14:textId="305996D7" w:rsidR="00415CE5" w:rsidRPr="001218D5" w:rsidRDefault="00415CE5" w:rsidP="00415CE5">
      <w:pPr>
        <w:rPr>
          <w:b/>
          <w:bCs/>
          <w:sz w:val="20"/>
          <w:szCs w:val="20"/>
        </w:rPr>
      </w:pPr>
      <w:r w:rsidRPr="001218D5">
        <w:rPr>
          <w:b/>
          <w:bCs/>
          <w:sz w:val="20"/>
          <w:szCs w:val="20"/>
        </w:rPr>
        <w:t xml:space="preserve">Proposal </w:t>
      </w:r>
      <w:r w:rsidR="00590CDB" w:rsidRPr="001218D5">
        <w:rPr>
          <w:b/>
          <w:bCs/>
          <w:sz w:val="20"/>
          <w:szCs w:val="20"/>
        </w:rPr>
        <w:t>1</w:t>
      </w:r>
      <w:r w:rsidRPr="001218D5">
        <w:rPr>
          <w:b/>
          <w:bCs/>
          <w:sz w:val="20"/>
          <w:szCs w:val="20"/>
        </w:rPr>
        <w:t xml:space="preserve">: Consider LP HARQ codebook size compaction for </w:t>
      </w:r>
      <w:proofErr w:type="spellStart"/>
      <w:r w:rsidRPr="001218D5">
        <w:rPr>
          <w:b/>
          <w:bCs/>
          <w:sz w:val="20"/>
          <w:szCs w:val="20"/>
        </w:rPr>
        <w:t>eMBB</w:t>
      </w:r>
      <w:proofErr w:type="spellEnd"/>
      <w:r w:rsidRPr="001218D5">
        <w:rPr>
          <w:b/>
          <w:bCs/>
          <w:sz w:val="20"/>
          <w:szCs w:val="20"/>
        </w:rPr>
        <w:t xml:space="preserve"> HARQ multiplexing over a </w:t>
      </w:r>
      <w:r w:rsidR="00944D16" w:rsidRPr="001218D5">
        <w:rPr>
          <w:b/>
          <w:bCs/>
          <w:sz w:val="20"/>
          <w:szCs w:val="20"/>
        </w:rPr>
        <w:t xml:space="preserve">high priority </w:t>
      </w:r>
      <w:r w:rsidRPr="001218D5">
        <w:rPr>
          <w:b/>
          <w:bCs/>
          <w:sz w:val="20"/>
          <w:szCs w:val="20"/>
        </w:rPr>
        <w:t>channel.</w:t>
      </w:r>
    </w:p>
    <w:p w14:paraId="77FC830E" w14:textId="77777777" w:rsidR="001218D5" w:rsidRPr="001218D5" w:rsidRDefault="001218D5" w:rsidP="00415CE5">
      <w:pPr>
        <w:rPr>
          <w:b/>
          <w:bCs/>
          <w:sz w:val="20"/>
          <w:szCs w:val="20"/>
        </w:rPr>
      </w:pPr>
    </w:p>
    <w:p w14:paraId="271EA83B" w14:textId="5E28B30D" w:rsidR="00A77A51" w:rsidRPr="001218D5" w:rsidRDefault="00A77A51" w:rsidP="00415CE5">
      <w:pPr>
        <w:rPr>
          <w:b/>
          <w:bCs/>
          <w:sz w:val="20"/>
          <w:szCs w:val="20"/>
        </w:rPr>
      </w:pPr>
    </w:p>
    <w:p w14:paraId="5A69EED6" w14:textId="08ABBB55" w:rsidR="00A77A51" w:rsidRPr="001218D5" w:rsidRDefault="0051705B" w:rsidP="00415CE5">
      <w:pPr>
        <w:rPr>
          <w:sz w:val="20"/>
          <w:szCs w:val="20"/>
        </w:rPr>
      </w:pPr>
      <w:r w:rsidRPr="001218D5">
        <w:rPr>
          <w:sz w:val="20"/>
          <w:szCs w:val="20"/>
        </w:rPr>
        <w:t>At RAN1 #103-e, the following agreements regarding multiplexing HP/LP into a PUCCH and  HP/LP HARQ into LP/HP PUSCH were reached:</w:t>
      </w:r>
    </w:p>
    <w:p w14:paraId="448F4170" w14:textId="77777777" w:rsidR="0051705B" w:rsidRPr="001218D5" w:rsidRDefault="0051705B" w:rsidP="0051705B">
      <w:pPr>
        <w:rPr>
          <w:sz w:val="20"/>
          <w:szCs w:val="20"/>
          <w:lang w:eastAsia="x-none"/>
        </w:rPr>
      </w:pPr>
    </w:p>
    <w:p w14:paraId="46CE3E67" w14:textId="77777777" w:rsidR="0051705B" w:rsidRPr="001218D5" w:rsidRDefault="0051705B" w:rsidP="0051705B">
      <w:pPr>
        <w:rPr>
          <w:rFonts w:eastAsia="Microsoft YaHei"/>
          <w:color w:val="000000"/>
          <w:sz w:val="20"/>
          <w:szCs w:val="20"/>
          <w:highlight w:val="green"/>
        </w:rPr>
      </w:pPr>
      <w:r w:rsidRPr="001218D5">
        <w:rPr>
          <w:rFonts w:eastAsia="SimSun"/>
          <w:color w:val="000000"/>
          <w:sz w:val="20"/>
          <w:szCs w:val="20"/>
          <w:highlight w:val="green"/>
        </w:rPr>
        <w:t>Agreements:</w:t>
      </w:r>
    </w:p>
    <w:p w14:paraId="713CD1A7" w14:textId="77777777" w:rsidR="0051705B" w:rsidRPr="001218D5" w:rsidRDefault="0051705B" w:rsidP="0051705B">
      <w:pPr>
        <w:pStyle w:val="xxmsonormal"/>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 xml:space="preserve">For multiplexing a high-priority (HP) HARQ-ACK and a low-priority (LP) HARQ-ACK into a PUCCH in R17, support a mechanism for </w:t>
      </w:r>
      <w:proofErr w:type="spellStart"/>
      <w:r w:rsidRPr="001218D5">
        <w:rPr>
          <w:rFonts w:ascii="Times New Roman" w:eastAsia="Microsoft YaHei" w:hAnsi="Times New Roman" w:cs="Times New Roman"/>
          <w:color w:val="000000"/>
          <w:sz w:val="20"/>
          <w:szCs w:val="20"/>
        </w:rPr>
        <w:t>gNB</w:t>
      </w:r>
      <w:proofErr w:type="spellEnd"/>
      <w:r w:rsidRPr="001218D5">
        <w:rPr>
          <w:rFonts w:ascii="Times New Roman" w:eastAsia="Microsoft YaHei" w:hAnsi="Times New Roman" w:cs="Times New Roman"/>
          <w:color w:val="000000"/>
          <w:sz w:val="20"/>
          <w:szCs w:val="20"/>
        </w:rPr>
        <w:t xml:space="preserve"> to enable/disable the multiplexing.</w:t>
      </w:r>
    </w:p>
    <w:p w14:paraId="4543E483" w14:textId="77777777" w:rsidR="0051705B" w:rsidRPr="001218D5" w:rsidRDefault="0051705B" w:rsidP="0051705B">
      <w:pPr>
        <w:pStyle w:val="xxmsolistparagraph"/>
        <w:numPr>
          <w:ilvl w:val="0"/>
          <w:numId w:val="22"/>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FFS the type of the mechanism, e.g. DCI indication and/or RRC configuration</w:t>
      </w:r>
    </w:p>
    <w:p w14:paraId="58A23E58" w14:textId="77777777" w:rsidR="0051705B" w:rsidRPr="001218D5" w:rsidRDefault="0051705B" w:rsidP="0051705B">
      <w:pPr>
        <w:pStyle w:val="xxmsolistparagraph"/>
        <w:numPr>
          <w:ilvl w:val="0"/>
          <w:numId w:val="22"/>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FFS: Interaction between the enable/disable mechanism and other multiplexing conditions</w:t>
      </w:r>
    </w:p>
    <w:p w14:paraId="633E9E1E" w14:textId="77777777" w:rsidR="0051705B" w:rsidRPr="001218D5" w:rsidRDefault="0051705B" w:rsidP="0051705B">
      <w:pPr>
        <w:pStyle w:val="xxmsolistparagraph"/>
        <w:numPr>
          <w:ilvl w:val="0"/>
          <w:numId w:val="22"/>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shd w:val="clear" w:color="auto" w:fill="FFFFFF"/>
        </w:rPr>
        <w:t>FFS for other types of UCI.</w:t>
      </w:r>
    </w:p>
    <w:p w14:paraId="7444D12B" w14:textId="77777777" w:rsidR="0051705B" w:rsidRPr="001218D5" w:rsidRDefault="0051705B" w:rsidP="0051705B">
      <w:pPr>
        <w:rPr>
          <w:sz w:val="20"/>
          <w:szCs w:val="20"/>
          <w:lang w:eastAsia="x-none"/>
        </w:rPr>
      </w:pPr>
    </w:p>
    <w:p w14:paraId="0F194A85" w14:textId="77777777" w:rsidR="0051705B" w:rsidRPr="001218D5" w:rsidRDefault="0051705B" w:rsidP="0051705B">
      <w:pPr>
        <w:rPr>
          <w:rFonts w:eastAsia="Microsoft YaHei"/>
          <w:color w:val="000000"/>
          <w:sz w:val="20"/>
          <w:szCs w:val="20"/>
          <w:highlight w:val="green"/>
        </w:rPr>
      </w:pPr>
      <w:r w:rsidRPr="001218D5">
        <w:rPr>
          <w:rFonts w:eastAsia="SimSun"/>
          <w:color w:val="000000"/>
          <w:sz w:val="20"/>
          <w:szCs w:val="20"/>
          <w:highlight w:val="green"/>
        </w:rPr>
        <w:t>Agreements:</w:t>
      </w:r>
    </w:p>
    <w:p w14:paraId="584C995F" w14:textId="77777777" w:rsidR="0051705B" w:rsidRPr="001218D5" w:rsidRDefault="0051705B" w:rsidP="0051705B">
      <w:pPr>
        <w:pStyle w:val="xxmsonormal"/>
        <w:spacing w:line="315" w:lineRule="atLeast"/>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 xml:space="preserve">For HARQ-ACK multiplexing on PUSCH of different priority in R17, support a mechanism for </w:t>
      </w:r>
      <w:proofErr w:type="spellStart"/>
      <w:r w:rsidRPr="001218D5">
        <w:rPr>
          <w:rFonts w:ascii="Times New Roman" w:eastAsia="Microsoft YaHei" w:hAnsi="Times New Roman" w:cs="Times New Roman"/>
          <w:color w:val="000000"/>
          <w:sz w:val="20"/>
          <w:szCs w:val="20"/>
        </w:rPr>
        <w:t>gNB</w:t>
      </w:r>
      <w:proofErr w:type="spellEnd"/>
      <w:r w:rsidRPr="001218D5">
        <w:rPr>
          <w:rFonts w:ascii="Times New Roman" w:eastAsia="Microsoft YaHei" w:hAnsi="Times New Roman" w:cs="Times New Roman"/>
          <w:color w:val="000000"/>
          <w:sz w:val="20"/>
          <w:szCs w:val="20"/>
        </w:rPr>
        <w:t xml:space="preserve"> to enable/disable the multiplexing.</w:t>
      </w:r>
    </w:p>
    <w:p w14:paraId="0DA4AF2D" w14:textId="77777777" w:rsidR="0051705B" w:rsidRPr="001218D5" w:rsidRDefault="0051705B" w:rsidP="0051705B">
      <w:pPr>
        <w:pStyle w:val="xxmsolistparagraph"/>
        <w:numPr>
          <w:ilvl w:val="0"/>
          <w:numId w:val="21"/>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 xml:space="preserve">FFS the type of the mechanism, e.g. DCI indication and/or RRC configuration, </w:t>
      </w:r>
      <w:proofErr w:type="spellStart"/>
      <w:r w:rsidRPr="001218D5">
        <w:rPr>
          <w:rFonts w:ascii="Times New Roman" w:eastAsia="Microsoft YaHei" w:hAnsi="Times New Roman" w:cs="Times New Roman"/>
          <w:color w:val="000000"/>
          <w:sz w:val="20"/>
          <w:szCs w:val="20"/>
        </w:rPr>
        <w:t>beta_offset</w:t>
      </w:r>
      <w:proofErr w:type="spellEnd"/>
      <w:r w:rsidRPr="001218D5">
        <w:rPr>
          <w:rFonts w:ascii="Times New Roman" w:eastAsia="Microsoft YaHei" w:hAnsi="Times New Roman" w:cs="Times New Roman"/>
          <w:color w:val="000000"/>
          <w:sz w:val="20"/>
          <w:szCs w:val="20"/>
        </w:rPr>
        <w:t>=0</w:t>
      </w:r>
    </w:p>
    <w:p w14:paraId="01E106C7" w14:textId="77777777" w:rsidR="0051705B" w:rsidRPr="001218D5" w:rsidRDefault="0051705B" w:rsidP="0051705B">
      <w:pPr>
        <w:pStyle w:val="xxmsolistparagraph"/>
        <w:numPr>
          <w:ilvl w:val="0"/>
          <w:numId w:val="21"/>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rPr>
        <w:t>FFS: Interaction between the enable/disable mechanism and other multiplexing conditions</w:t>
      </w:r>
    </w:p>
    <w:p w14:paraId="30CDA0F7" w14:textId="77777777" w:rsidR="0051705B" w:rsidRPr="001218D5" w:rsidRDefault="0051705B" w:rsidP="0051705B">
      <w:pPr>
        <w:pStyle w:val="xxmsolistparagraph"/>
        <w:numPr>
          <w:ilvl w:val="0"/>
          <w:numId w:val="21"/>
        </w:numPr>
        <w:spacing w:line="315" w:lineRule="atLeast"/>
        <w:textAlignment w:val="baseline"/>
        <w:rPr>
          <w:rFonts w:ascii="Times New Roman" w:eastAsia="Microsoft YaHei" w:hAnsi="Times New Roman" w:cs="Times New Roman"/>
          <w:color w:val="000000"/>
          <w:sz w:val="20"/>
          <w:szCs w:val="20"/>
        </w:rPr>
      </w:pPr>
      <w:r w:rsidRPr="001218D5">
        <w:rPr>
          <w:rFonts w:ascii="Times New Roman" w:eastAsia="Microsoft YaHei" w:hAnsi="Times New Roman" w:cs="Times New Roman"/>
          <w:color w:val="000000"/>
          <w:sz w:val="20"/>
          <w:szCs w:val="20"/>
          <w:shd w:val="clear" w:color="auto" w:fill="FFFFFF"/>
        </w:rPr>
        <w:t>FFS for other types of UCI.</w:t>
      </w:r>
    </w:p>
    <w:p w14:paraId="2A03B18A" w14:textId="5BA4DEB3" w:rsidR="0051705B" w:rsidRDefault="0051705B" w:rsidP="00415CE5">
      <w:pPr>
        <w:rPr>
          <w:b/>
          <w:bCs/>
          <w:sz w:val="20"/>
          <w:szCs w:val="20"/>
        </w:rPr>
      </w:pPr>
    </w:p>
    <w:p w14:paraId="6AB68B40" w14:textId="73B501C3" w:rsidR="00415CE5" w:rsidRDefault="00415CE5" w:rsidP="00415CE5">
      <w:pPr>
        <w:jc w:val="both"/>
        <w:rPr>
          <w:sz w:val="20"/>
          <w:szCs w:val="20"/>
        </w:rPr>
      </w:pPr>
    </w:p>
    <w:p w14:paraId="021198F8" w14:textId="08800009" w:rsidR="00A77A51" w:rsidRDefault="00A77A51" w:rsidP="00415CE5">
      <w:pPr>
        <w:jc w:val="both"/>
        <w:rPr>
          <w:sz w:val="20"/>
          <w:szCs w:val="20"/>
        </w:rPr>
      </w:pPr>
      <w:r>
        <w:rPr>
          <w:sz w:val="20"/>
          <w:szCs w:val="20"/>
        </w:rPr>
        <w:t>UCI multiplexing requires complicated processing in UE implementation, supporting UCI prioritization as in Rel-16 and UCI multiplexing across different physical layer priorities in Rel-17 lead to additional implementation</w:t>
      </w:r>
      <w:r w:rsidR="001218D5">
        <w:rPr>
          <w:sz w:val="20"/>
          <w:szCs w:val="20"/>
        </w:rPr>
        <w:t xml:space="preserve"> effort</w:t>
      </w:r>
      <w:r>
        <w:rPr>
          <w:sz w:val="20"/>
          <w:szCs w:val="20"/>
        </w:rPr>
        <w:t xml:space="preserve"> already</w:t>
      </w:r>
      <w:r w:rsidR="00306C97">
        <w:rPr>
          <w:sz w:val="20"/>
          <w:szCs w:val="20"/>
        </w:rPr>
        <w:t xml:space="preserve"> over Rel-15/Rel-16 implementation</w:t>
      </w:r>
      <w:r>
        <w:rPr>
          <w:sz w:val="20"/>
          <w:szCs w:val="20"/>
        </w:rPr>
        <w:t xml:space="preserve">. If dynamic switching between two behaviors were to be supported, then there would be many cases to handle for transition between those two behaviors, which is undesirable for specification development, UE implementation and base </w:t>
      </w:r>
      <w:r w:rsidR="00306C97">
        <w:rPr>
          <w:sz w:val="20"/>
          <w:szCs w:val="20"/>
        </w:rPr>
        <w:t>station implementation</w:t>
      </w:r>
      <w:r>
        <w:rPr>
          <w:sz w:val="20"/>
          <w:szCs w:val="20"/>
        </w:rPr>
        <w:t xml:space="preserve">. </w:t>
      </w:r>
      <w:r w:rsidR="001218D5">
        <w:rPr>
          <w:sz w:val="20"/>
          <w:szCs w:val="20"/>
        </w:rPr>
        <w:t xml:space="preserve"> Hence we have </w:t>
      </w:r>
    </w:p>
    <w:p w14:paraId="5A84ED4F" w14:textId="77777777" w:rsidR="00A77A51" w:rsidRDefault="00A77A51" w:rsidP="00415CE5">
      <w:pPr>
        <w:jc w:val="both"/>
        <w:rPr>
          <w:sz w:val="20"/>
          <w:szCs w:val="20"/>
        </w:rPr>
      </w:pPr>
    </w:p>
    <w:p w14:paraId="21825234" w14:textId="1371989E" w:rsidR="00A77A51" w:rsidRPr="001218D5" w:rsidRDefault="00A77A51" w:rsidP="00A77A51">
      <w:pPr>
        <w:jc w:val="both"/>
        <w:rPr>
          <w:b/>
          <w:bCs/>
          <w:sz w:val="20"/>
          <w:szCs w:val="20"/>
        </w:rPr>
      </w:pPr>
      <w:r w:rsidRPr="001218D5">
        <w:rPr>
          <w:b/>
          <w:bCs/>
          <w:sz w:val="20"/>
          <w:szCs w:val="20"/>
        </w:rPr>
        <w:t xml:space="preserve">Proposal </w:t>
      </w:r>
      <w:r w:rsidR="001218D5" w:rsidRPr="001218D5">
        <w:rPr>
          <w:b/>
          <w:bCs/>
          <w:sz w:val="20"/>
          <w:szCs w:val="20"/>
        </w:rPr>
        <w:t>2</w:t>
      </w:r>
      <w:r w:rsidRPr="001218D5">
        <w:rPr>
          <w:b/>
          <w:bCs/>
          <w:sz w:val="20"/>
          <w:szCs w:val="20"/>
        </w:rPr>
        <w:t>: For multiplexing a high-priority (HP) HARQ-ACK and a low-priority (LP) HARQ-ACK into a PUCCH in R17, RRC configuration is used to enable/disable the multiplexing.</w:t>
      </w:r>
    </w:p>
    <w:p w14:paraId="3E7631A7" w14:textId="66CB7E05" w:rsidR="00A77A51" w:rsidRPr="001218D5" w:rsidRDefault="00A77A51" w:rsidP="00A77A51">
      <w:pPr>
        <w:jc w:val="both"/>
        <w:rPr>
          <w:b/>
          <w:bCs/>
          <w:sz w:val="20"/>
          <w:szCs w:val="20"/>
        </w:rPr>
      </w:pPr>
      <w:r w:rsidRPr="001218D5">
        <w:rPr>
          <w:b/>
          <w:bCs/>
          <w:sz w:val="20"/>
          <w:szCs w:val="20"/>
        </w:rPr>
        <w:t xml:space="preserve">Proposal </w:t>
      </w:r>
      <w:r w:rsidR="001218D5" w:rsidRPr="001218D5">
        <w:rPr>
          <w:b/>
          <w:bCs/>
          <w:sz w:val="20"/>
          <w:szCs w:val="20"/>
        </w:rPr>
        <w:t>3</w:t>
      </w:r>
      <w:r w:rsidRPr="001218D5">
        <w:rPr>
          <w:b/>
          <w:bCs/>
          <w:sz w:val="20"/>
          <w:szCs w:val="20"/>
        </w:rPr>
        <w:t>: For HARQ-ACK multiplexing on PUSCH of different priority in R17, RRC configuration is used to enable/disable the multiplexing.</w:t>
      </w:r>
    </w:p>
    <w:p w14:paraId="78090D4F" w14:textId="77777777" w:rsidR="00415CE5" w:rsidRDefault="00415CE5" w:rsidP="00415CE5">
      <w:pPr>
        <w:pStyle w:val="Heading1"/>
      </w:pPr>
      <w:r>
        <w:t xml:space="preserve">2. Discussion on </w:t>
      </w:r>
      <w:r w:rsidRPr="00113620">
        <w:t>PHY prioritization of overlapping dynamic grant PUSCH and configured grant PUSCH</w:t>
      </w:r>
    </w:p>
    <w:p w14:paraId="1609B8F9" w14:textId="77777777" w:rsidR="00AE6A48" w:rsidRDefault="00AE6A48" w:rsidP="00415CE5">
      <w:pPr>
        <w:rPr>
          <w:sz w:val="20"/>
          <w:szCs w:val="20"/>
        </w:rPr>
      </w:pPr>
    </w:p>
    <w:p w14:paraId="0E508198" w14:textId="1AF0EDBB" w:rsidR="00415CE5" w:rsidRDefault="00415CE5" w:rsidP="00415CE5">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7DCE897" w14:textId="77777777" w:rsidR="00AE6A48" w:rsidRDefault="00AE6A48" w:rsidP="00415CE5">
      <w:pPr>
        <w:rPr>
          <w:sz w:val="20"/>
          <w:szCs w:val="20"/>
        </w:rPr>
      </w:pPr>
    </w:p>
    <w:p w14:paraId="7F4F2950" w14:textId="77777777" w:rsidR="00AE6A48" w:rsidRDefault="00AE6A48" w:rsidP="00AE6A48">
      <w:pPr>
        <w:rPr>
          <w:sz w:val="20"/>
          <w:szCs w:val="20"/>
        </w:rPr>
      </w:pPr>
      <w:r>
        <w:rPr>
          <w:sz w:val="20"/>
          <w:szCs w:val="20"/>
        </w:rPr>
        <w:t>At RAN1 103-e, the following was agreed:</w:t>
      </w:r>
    </w:p>
    <w:p w14:paraId="1738F657" w14:textId="77777777" w:rsidR="00AE6A48" w:rsidRDefault="00AE6A48" w:rsidP="00415CE5">
      <w:pPr>
        <w:rPr>
          <w:sz w:val="20"/>
          <w:szCs w:val="20"/>
        </w:rPr>
      </w:pPr>
    </w:p>
    <w:p w14:paraId="2A1C3EF3" w14:textId="18A7A9E6" w:rsidR="00AE6A48" w:rsidRDefault="00AE6A48" w:rsidP="00415CE5">
      <w:pPr>
        <w:rPr>
          <w:sz w:val="20"/>
          <w:szCs w:val="20"/>
        </w:rPr>
      </w:pPr>
    </w:p>
    <w:p w14:paraId="39E68772" w14:textId="77777777" w:rsidR="00AE6A48" w:rsidRPr="005240FC" w:rsidRDefault="00AE6A48" w:rsidP="00AE6A48">
      <w:pPr>
        <w:rPr>
          <w:rFonts w:eastAsia="Microsoft YaHei"/>
          <w:color w:val="000000"/>
          <w:szCs w:val="20"/>
          <w:highlight w:val="green"/>
        </w:rPr>
      </w:pPr>
      <w:r w:rsidRPr="005240FC">
        <w:rPr>
          <w:rFonts w:eastAsia="SimSun"/>
          <w:color w:val="000000"/>
          <w:szCs w:val="20"/>
          <w:highlight w:val="green"/>
        </w:rPr>
        <w:t>Agreements:</w:t>
      </w:r>
    </w:p>
    <w:p w14:paraId="5BE6E712" w14:textId="77777777" w:rsidR="00AE6A48" w:rsidRPr="005240FC" w:rsidRDefault="00AE6A48" w:rsidP="00AE6A48">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443B8265" w14:textId="77777777" w:rsidR="00AE6A48" w:rsidRPr="005240FC" w:rsidRDefault="00AE6A48" w:rsidP="00AE6A48">
      <w:pPr>
        <w:pStyle w:val="xxmsolistparagraph"/>
        <w:numPr>
          <w:ilvl w:val="0"/>
          <w:numId w:val="23"/>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A0622E6" w14:textId="77777777" w:rsidR="00AE6A48" w:rsidRPr="005240FC" w:rsidRDefault="00AE6A48" w:rsidP="00AE6A48">
      <w:pPr>
        <w:pStyle w:val="xxmsolistparagraph"/>
        <w:numPr>
          <w:ilvl w:val="1"/>
          <w:numId w:val="23"/>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1875B2F7" w14:textId="77777777" w:rsidR="00AE6A48" w:rsidRPr="005240FC" w:rsidRDefault="00AE6A48" w:rsidP="00AE6A48">
      <w:pPr>
        <w:pStyle w:val="xxmsolistparagraph"/>
        <w:numPr>
          <w:ilvl w:val="0"/>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765F664C" w14:textId="77777777" w:rsidR="00AE6A48" w:rsidRPr="005240FC" w:rsidRDefault="00AE6A48" w:rsidP="00AE6A48">
      <w:pPr>
        <w:pStyle w:val="xxmsolistparagraph"/>
        <w:numPr>
          <w:ilvl w:val="1"/>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44E47722" w14:textId="77777777" w:rsidR="00AE6A48" w:rsidRPr="005240FC" w:rsidRDefault="00AE6A48" w:rsidP="00AE6A48">
      <w:pPr>
        <w:pStyle w:val="xxmsolistparagraph"/>
        <w:numPr>
          <w:ilvl w:val="0"/>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0BBB2135" w14:textId="77777777" w:rsidR="00AE6A48" w:rsidRPr="005240FC" w:rsidRDefault="00AE6A48" w:rsidP="00AE6A48">
      <w:pPr>
        <w:pStyle w:val="xxmsolistparagraph"/>
        <w:numPr>
          <w:ilvl w:val="0"/>
          <w:numId w:val="23"/>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32DAA2D" w14:textId="77777777" w:rsidR="00AE6A48" w:rsidRDefault="00AE6A48" w:rsidP="00415CE5">
      <w:pPr>
        <w:rPr>
          <w:sz w:val="20"/>
          <w:szCs w:val="20"/>
        </w:rPr>
      </w:pPr>
    </w:p>
    <w:p w14:paraId="41885B4B" w14:textId="77777777" w:rsidR="00415CE5" w:rsidRDefault="00415CE5" w:rsidP="00415CE5">
      <w:pPr>
        <w:rPr>
          <w:sz w:val="20"/>
          <w:szCs w:val="20"/>
        </w:rPr>
      </w:pPr>
    </w:p>
    <w:p w14:paraId="27231321" w14:textId="77777777" w:rsidR="00415CE5" w:rsidRDefault="00415CE5" w:rsidP="00415CE5">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07A1AC63" w14:textId="77777777" w:rsidR="00415CE5" w:rsidRDefault="00415CE5" w:rsidP="00415CE5">
      <w:pPr>
        <w:rPr>
          <w:sz w:val="20"/>
          <w:szCs w:val="20"/>
        </w:rPr>
      </w:pPr>
    </w:p>
    <w:p w14:paraId="605F0BCF" w14:textId="2BF4409F" w:rsidR="00415CE5" w:rsidRDefault="00415CE5" w:rsidP="00415CE5">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sidR="005C27BB">
        <w:rPr>
          <w:sz w:val="20"/>
          <w:szCs w:val="20"/>
        </w:rPr>
        <w:fldChar w:fldCharType="begin"/>
      </w:r>
      <w:r w:rsidR="005C27BB">
        <w:rPr>
          <w:sz w:val="20"/>
          <w:szCs w:val="20"/>
        </w:rPr>
        <w:instrText xml:space="preserve"> REF _Ref54356531 \r \h </w:instrText>
      </w:r>
      <w:r w:rsidR="005C27BB">
        <w:rPr>
          <w:sz w:val="20"/>
          <w:szCs w:val="20"/>
        </w:rPr>
      </w:r>
      <w:r w:rsidR="005C27BB">
        <w:rPr>
          <w:sz w:val="20"/>
          <w:szCs w:val="20"/>
        </w:rPr>
        <w:fldChar w:fldCharType="separate"/>
      </w:r>
      <w:r w:rsidR="005C27BB">
        <w:rPr>
          <w:sz w:val="20"/>
          <w:szCs w:val="20"/>
        </w:rPr>
        <w:t>[3]</w:t>
      </w:r>
      <w:r w:rsidR="005C27BB">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1D2C86E0" w14:textId="77777777" w:rsidR="004E051F" w:rsidRDefault="004E051F" w:rsidP="00415CE5">
      <w:pPr>
        <w:rPr>
          <w:sz w:val="20"/>
          <w:szCs w:val="20"/>
        </w:rPr>
      </w:pPr>
    </w:p>
    <w:p w14:paraId="0924684E" w14:textId="77777777" w:rsidR="00415CE5" w:rsidRDefault="00415CE5" w:rsidP="00415CE5">
      <w:pPr>
        <w:rPr>
          <w:sz w:val="20"/>
          <w:szCs w:val="20"/>
        </w:rPr>
      </w:pPr>
      <w:r>
        <w:rPr>
          <w:sz w:val="20"/>
          <w:szCs w:val="20"/>
        </w:rPr>
        <w:t>We have</w:t>
      </w:r>
    </w:p>
    <w:p w14:paraId="54C2400B" w14:textId="77777777" w:rsidR="00415CE5" w:rsidRDefault="00415CE5" w:rsidP="00415CE5">
      <w:pPr>
        <w:rPr>
          <w:sz w:val="20"/>
          <w:szCs w:val="20"/>
        </w:rPr>
      </w:pPr>
    </w:p>
    <w:p w14:paraId="3B1FB951" w14:textId="6A3C034F" w:rsidR="00415CE5" w:rsidRDefault="00415CE5" w:rsidP="00415CE5">
      <w:pPr>
        <w:rPr>
          <w:b/>
          <w:bCs/>
          <w:sz w:val="20"/>
          <w:szCs w:val="20"/>
        </w:rPr>
      </w:pPr>
      <w:r w:rsidRPr="00E65346">
        <w:rPr>
          <w:b/>
          <w:bCs/>
          <w:sz w:val="20"/>
          <w:szCs w:val="20"/>
        </w:rPr>
        <w:t>Proposal</w:t>
      </w:r>
      <w:r>
        <w:rPr>
          <w:b/>
          <w:bCs/>
          <w:sz w:val="20"/>
          <w:szCs w:val="20"/>
        </w:rPr>
        <w:t xml:space="preserve"> </w:t>
      </w:r>
      <w:r w:rsidR="001218D5">
        <w:rPr>
          <w:b/>
          <w:bCs/>
          <w:sz w:val="20"/>
          <w:szCs w:val="20"/>
        </w:rPr>
        <w:t>4</w:t>
      </w:r>
      <w:r w:rsidRPr="00E65346">
        <w:rPr>
          <w:b/>
          <w:bCs/>
          <w:sz w:val="20"/>
          <w:szCs w:val="20"/>
        </w:rPr>
        <w:t xml:space="preserve">: Clarify the Rel-16 UE behavior concerning DG/CG transmission. </w:t>
      </w:r>
    </w:p>
    <w:p w14:paraId="4C2EE03F" w14:textId="3D5DC181" w:rsidR="008F1665" w:rsidRDefault="008F1665" w:rsidP="00415CE5">
      <w:pPr>
        <w:rPr>
          <w:b/>
          <w:bCs/>
          <w:sz w:val="20"/>
          <w:szCs w:val="20"/>
        </w:rPr>
      </w:pPr>
    </w:p>
    <w:p w14:paraId="4977A500" w14:textId="7A256873" w:rsidR="008F1665" w:rsidRDefault="008F1665" w:rsidP="008F1665">
      <w:pPr>
        <w:pStyle w:val="Heading1"/>
      </w:pPr>
      <w:r>
        <w:t>3. S</w:t>
      </w:r>
      <w:r w:rsidRPr="008F1665">
        <w:t>imultaneous PUCCH and PUSCH transmissions</w:t>
      </w:r>
    </w:p>
    <w:p w14:paraId="50D54BED" w14:textId="5E919021" w:rsidR="008F1665" w:rsidRDefault="003C18E6" w:rsidP="00415CE5">
      <w:pPr>
        <w:rPr>
          <w:b/>
          <w:bCs/>
          <w:sz w:val="20"/>
          <w:szCs w:val="20"/>
        </w:rPr>
      </w:pPr>
      <w:r>
        <w:rPr>
          <w:b/>
          <w:bCs/>
          <w:sz w:val="20"/>
          <w:szCs w:val="20"/>
        </w:rPr>
        <w:t xml:space="preserve">It was agreed that </w:t>
      </w:r>
    </w:p>
    <w:p w14:paraId="3F56438C" w14:textId="77777777" w:rsidR="003C18E6" w:rsidRPr="003C18E6" w:rsidRDefault="003C18E6" w:rsidP="003C18E6">
      <w:pPr>
        <w:rPr>
          <w:rFonts w:eastAsia="SimSun"/>
          <w:sz w:val="20"/>
          <w:szCs w:val="20"/>
          <w:highlight w:val="green"/>
        </w:rPr>
      </w:pPr>
      <w:r w:rsidRPr="003C18E6">
        <w:rPr>
          <w:sz w:val="20"/>
          <w:szCs w:val="20"/>
          <w:highlight w:val="green"/>
        </w:rPr>
        <w:t>Agreements:</w:t>
      </w:r>
    </w:p>
    <w:p w14:paraId="6B6A1D76" w14:textId="77777777" w:rsidR="003C18E6" w:rsidRPr="003C18E6" w:rsidRDefault="003C18E6" w:rsidP="003C18E6">
      <w:pPr>
        <w:rPr>
          <w:i/>
          <w:sz w:val="20"/>
          <w:szCs w:val="20"/>
        </w:rPr>
      </w:pPr>
      <w:r w:rsidRPr="003C18E6">
        <w:rPr>
          <w:i/>
          <w:sz w:val="20"/>
          <w:szCs w:val="20"/>
        </w:rPr>
        <w:t>Support simultaneous PUCCH/PUSCH transmissions on different cells at least for inter-band CA.</w:t>
      </w:r>
    </w:p>
    <w:p w14:paraId="60F91C45" w14:textId="77777777" w:rsidR="003C18E6" w:rsidRPr="003C18E6" w:rsidRDefault="003C18E6" w:rsidP="003C18E6">
      <w:pPr>
        <w:numPr>
          <w:ilvl w:val="0"/>
          <w:numId w:val="20"/>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4FBE6C31" w14:textId="77777777" w:rsidR="003C18E6" w:rsidRPr="003C18E6" w:rsidRDefault="003C18E6" w:rsidP="003C18E6">
      <w:pPr>
        <w:numPr>
          <w:ilvl w:val="0"/>
          <w:numId w:val="20"/>
        </w:numPr>
        <w:overflowPunct w:val="0"/>
        <w:autoSpaceDE w:val="0"/>
        <w:autoSpaceDN w:val="0"/>
        <w:adjustRightInd w:val="0"/>
        <w:spacing w:after="180"/>
        <w:textAlignment w:val="baseline"/>
        <w:rPr>
          <w:i/>
          <w:sz w:val="20"/>
          <w:szCs w:val="20"/>
        </w:rPr>
      </w:pPr>
      <w:r w:rsidRPr="003C18E6">
        <w:rPr>
          <w:i/>
          <w:sz w:val="20"/>
          <w:szCs w:val="20"/>
        </w:rPr>
        <w:t>FFS for intra-band CA.</w:t>
      </w:r>
    </w:p>
    <w:p w14:paraId="11532F9D" w14:textId="0FD439FD" w:rsidR="003C18E6" w:rsidRDefault="003C18E6" w:rsidP="00415CE5">
      <w:pPr>
        <w:rPr>
          <w:b/>
          <w:bCs/>
          <w:sz w:val="20"/>
          <w:szCs w:val="20"/>
        </w:rPr>
      </w:pPr>
    </w:p>
    <w:p w14:paraId="5BC14B6B" w14:textId="318E17C3" w:rsidR="003C18E6" w:rsidRDefault="003C18E6" w:rsidP="00415CE5">
      <w:pPr>
        <w:rPr>
          <w:sz w:val="20"/>
          <w:szCs w:val="20"/>
        </w:rPr>
      </w:pPr>
      <w:r w:rsidRPr="003C18E6">
        <w:rPr>
          <w:sz w:val="20"/>
          <w:szCs w:val="20"/>
        </w:rPr>
        <w:t xml:space="preserve">Subject to UE capability, </w:t>
      </w:r>
      <w:r>
        <w:rPr>
          <w:sz w:val="20"/>
          <w:szCs w:val="20"/>
        </w:rPr>
        <w:t xml:space="preserve">simultaneous PUCCH and PUSCH transmissions for inter-band CA can be enabled; the enabling mechanism should be through RRC configuration. </w:t>
      </w:r>
      <w:r w:rsidR="00742AF6">
        <w:rPr>
          <w:sz w:val="20"/>
          <w:szCs w:val="20"/>
        </w:rPr>
        <w:t>Note at RAN1 #97, the UCI multiplexing behavior was clarified</w:t>
      </w:r>
      <w:r w:rsidR="00DF1B41">
        <w:rPr>
          <w:sz w:val="20"/>
          <w:szCs w:val="20"/>
        </w:rPr>
        <w:t>, the note b</w:t>
      </w:r>
      <w:r w:rsidR="001218D5">
        <w:rPr>
          <w:sz w:val="20"/>
          <w:szCs w:val="20"/>
        </w:rPr>
        <w:t>e</w:t>
      </w:r>
      <w:r w:rsidR="00DF1B41">
        <w:rPr>
          <w:sz w:val="20"/>
          <w:szCs w:val="20"/>
        </w:rPr>
        <w:t xml:space="preserve">low has been captured in the </w:t>
      </w:r>
      <w:r w:rsidR="002E404A">
        <w:rPr>
          <w:sz w:val="20"/>
          <w:szCs w:val="20"/>
        </w:rPr>
        <w:t>Chairman’s</w:t>
      </w:r>
      <w:r w:rsidR="00DF1B41">
        <w:rPr>
          <w:sz w:val="20"/>
          <w:szCs w:val="20"/>
        </w:rPr>
        <w:t xml:space="preserve"> notes of RAN1 #97</w:t>
      </w:r>
      <w:r w:rsidR="00742AF6">
        <w:rPr>
          <w:sz w:val="20"/>
          <w:szCs w:val="20"/>
        </w:rPr>
        <w:t>:</w:t>
      </w:r>
    </w:p>
    <w:p w14:paraId="741AE19E" w14:textId="464E5027" w:rsidR="00DF1B41" w:rsidRDefault="00DF1B41" w:rsidP="00415CE5">
      <w:pPr>
        <w:rPr>
          <w:sz w:val="20"/>
          <w:szCs w:val="20"/>
        </w:rPr>
      </w:pPr>
    </w:p>
    <w:bookmarkStart w:id="1" w:name="_MON_1672140565"/>
    <w:bookmarkEnd w:id="1"/>
    <w:p w14:paraId="6D5D468D" w14:textId="77777777" w:rsidR="00DF1B41" w:rsidRDefault="002E054F" w:rsidP="00DF1B41">
      <w:pPr>
        <w:rPr>
          <w:szCs w:val="20"/>
        </w:rPr>
      </w:pPr>
      <w:r w:rsidRPr="00EA236A">
        <w:rPr>
          <w:noProof/>
          <w:szCs w:val="20"/>
          <w:bdr w:val="single" w:sz="4" w:space="0" w:color="auto"/>
        </w:rPr>
        <w:object w:dxaOrig="13960" w:dyaOrig="3540" w14:anchorId="2E686F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00.35pt;height:176.75pt;mso-width-percent:0;mso-height-percent:0;mso-width-percent:0;mso-height-percent:0" o:ole="">
            <v:imagedata r:id="rId9" o:title=""/>
          </v:shape>
          <o:OLEObject Type="Embed" ProgID="Word.Document.12" ShapeID="_x0000_i1025" DrawAspect="Content" ObjectID="_1672422424" r:id="rId10">
            <o:FieldCodes>\s</o:FieldCodes>
          </o:OLEObject>
        </w:object>
      </w:r>
    </w:p>
    <w:p w14:paraId="4565CC59" w14:textId="77777777" w:rsidR="00DF1B41" w:rsidRDefault="00DF1B41" w:rsidP="00415CE5">
      <w:pPr>
        <w:rPr>
          <w:sz w:val="20"/>
          <w:szCs w:val="20"/>
        </w:rPr>
      </w:pPr>
    </w:p>
    <w:p w14:paraId="763D6B58" w14:textId="06DCD112" w:rsidR="00742AF6" w:rsidRDefault="002E404A" w:rsidP="00415CE5">
      <w:pPr>
        <w:rPr>
          <w:iCs/>
          <w:sz w:val="20"/>
          <w:szCs w:val="20"/>
        </w:rPr>
      </w:pPr>
      <w:r>
        <w:rPr>
          <w:sz w:val="20"/>
          <w:szCs w:val="20"/>
        </w:rPr>
        <w:t xml:space="preserve">The Rel-15 and Rel-16 NR design mandates that UCI which would be carried over a PUCCH overlapping with PUSCH(s), be multiplexed over one of those PUSCHs. </w:t>
      </w:r>
      <w:r w:rsidR="0099030A">
        <w:rPr>
          <w:sz w:val="20"/>
          <w:szCs w:val="20"/>
        </w:rPr>
        <w:t xml:space="preserve">With </w:t>
      </w:r>
      <w:r w:rsidR="0099030A" w:rsidRPr="00B76E83">
        <w:rPr>
          <w:iCs/>
          <w:sz w:val="20"/>
          <w:szCs w:val="20"/>
        </w:rPr>
        <w:t xml:space="preserve">simultaneous PUCCH/PUSCH transmissions on different cells for inter-band CA, Step 2 is executed for PUCCH and PUSCHs on </w:t>
      </w:r>
      <w:r w:rsidR="00832591" w:rsidRPr="00B76E83">
        <w:rPr>
          <w:iCs/>
          <w:sz w:val="20"/>
          <w:szCs w:val="20"/>
        </w:rPr>
        <w:t>for CCs in the same band as the</w:t>
      </w:r>
      <w:r w:rsidR="0099030A" w:rsidRPr="00B76E83">
        <w:rPr>
          <w:iCs/>
          <w:sz w:val="20"/>
          <w:szCs w:val="20"/>
        </w:rPr>
        <w:t xml:space="preserve"> PUCCH</w:t>
      </w:r>
      <w:r w:rsidR="00832591" w:rsidRPr="00B76E83">
        <w:rPr>
          <w:iCs/>
          <w:sz w:val="20"/>
          <w:szCs w:val="20"/>
        </w:rPr>
        <w:t>-residing</w:t>
      </w:r>
      <w:r w:rsidR="0099030A" w:rsidRPr="00B76E83">
        <w:rPr>
          <w:iCs/>
          <w:sz w:val="20"/>
          <w:szCs w:val="20"/>
        </w:rPr>
        <w:t xml:space="preserve"> CC, and PUSCHs on CCs </w:t>
      </w:r>
      <w:r w:rsidR="001D373D" w:rsidRPr="00B76E83">
        <w:rPr>
          <w:iCs/>
          <w:sz w:val="20"/>
          <w:szCs w:val="20"/>
        </w:rPr>
        <w:t xml:space="preserve">at other bands </w:t>
      </w:r>
      <w:r w:rsidR="0099030A" w:rsidRPr="00B76E83">
        <w:rPr>
          <w:iCs/>
          <w:sz w:val="20"/>
          <w:szCs w:val="20"/>
        </w:rPr>
        <w:t xml:space="preserve">are not considered in Step 2. </w:t>
      </w:r>
    </w:p>
    <w:p w14:paraId="39A73272" w14:textId="721A0BF7" w:rsidR="00842819" w:rsidRDefault="00842819" w:rsidP="00415CE5">
      <w:pPr>
        <w:rPr>
          <w:iCs/>
          <w:sz w:val="20"/>
          <w:szCs w:val="20"/>
        </w:rPr>
      </w:pPr>
    </w:p>
    <w:p w14:paraId="53FC5F52" w14:textId="7088C7D5" w:rsidR="00842819" w:rsidRDefault="00842819" w:rsidP="00415CE5">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sidR="001218D5">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w:t>
      </w:r>
      <w:r w:rsidR="001218D5">
        <w:rPr>
          <w:rFonts w:eastAsia="SimSun"/>
          <w:color w:val="000000" w:themeColor="text1"/>
          <w:sz w:val="20"/>
          <w:szCs w:val="20"/>
        </w:rPr>
        <w:t>More specifically, p</w:t>
      </w:r>
      <w:r>
        <w:rPr>
          <w:rFonts w:eastAsia="SimSun"/>
          <w:color w:val="000000" w:themeColor="text1"/>
          <w:sz w:val="20"/>
          <w:szCs w:val="20"/>
        </w:rPr>
        <w:t xml:space="preserve">hase discontinuity is a concern if different durations of the PUSCH and PUCCH are used. </w:t>
      </w:r>
      <w:r w:rsidR="001218D5">
        <w:rPr>
          <w:rFonts w:eastAsia="SimSun"/>
          <w:color w:val="000000" w:themeColor="text1"/>
          <w:sz w:val="20"/>
          <w:szCs w:val="20"/>
        </w:rPr>
        <w:t xml:space="preserve"> To avoid phase discontinuity, then PUSCH duration and PUCCH duration have to be the same. However, for transmission at different physical layer priorities, mandating the same transmission duration for PUCCH/PUSCH severely limits cases where </w:t>
      </w:r>
      <w:r w:rsidR="001218D5" w:rsidRPr="00842819">
        <w:rPr>
          <w:rFonts w:eastAsia="SimSun"/>
          <w:color w:val="000000" w:themeColor="text1"/>
          <w:sz w:val="20"/>
          <w:szCs w:val="20"/>
        </w:rPr>
        <w:t xml:space="preserve">Simultaneous PUCCH/PUSCH transmission </w:t>
      </w:r>
      <w:r w:rsidR="001218D5">
        <w:rPr>
          <w:rFonts w:eastAsia="SimSun"/>
          <w:color w:val="000000" w:themeColor="text1"/>
          <w:sz w:val="20"/>
          <w:szCs w:val="20"/>
        </w:rPr>
        <w:t xml:space="preserve">is used. </w:t>
      </w:r>
      <w:r>
        <w:rPr>
          <w:rFonts w:eastAsia="SimSun"/>
          <w:color w:val="000000" w:themeColor="text1"/>
          <w:sz w:val="20"/>
          <w:szCs w:val="20"/>
        </w:rPr>
        <w:t xml:space="preserve">With </w:t>
      </w:r>
      <w:r w:rsidR="001218D5">
        <w:rPr>
          <w:rFonts w:eastAsia="SimSun"/>
          <w:color w:val="000000" w:themeColor="text1"/>
          <w:sz w:val="20"/>
          <w:szCs w:val="20"/>
        </w:rPr>
        <w:t>such</w:t>
      </w:r>
      <w:r>
        <w:rPr>
          <w:rFonts w:eastAsia="SimSun"/>
          <w:color w:val="000000" w:themeColor="text1"/>
          <w:sz w:val="20"/>
          <w:szCs w:val="20"/>
        </w:rPr>
        <w:t xml:space="preserve"> strong restriction on PUSCH</w:t>
      </w:r>
      <w:r w:rsidR="001218D5">
        <w:rPr>
          <w:rFonts w:eastAsia="SimSun"/>
          <w:color w:val="000000" w:themeColor="text1"/>
          <w:sz w:val="20"/>
          <w:szCs w:val="20"/>
        </w:rPr>
        <w:t>/PUCCH</w:t>
      </w:r>
      <w:r>
        <w:rPr>
          <w:rFonts w:eastAsia="SimSun"/>
          <w:color w:val="000000" w:themeColor="text1"/>
          <w:sz w:val="20"/>
          <w:szCs w:val="20"/>
        </w:rPr>
        <w:t xml:space="preserve">,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52214767" w14:textId="61BD1468" w:rsidR="00842819" w:rsidRDefault="00842819" w:rsidP="00415CE5">
      <w:pPr>
        <w:rPr>
          <w:rFonts w:eastAsia="SimSun"/>
          <w:color w:val="000000" w:themeColor="text1"/>
          <w:sz w:val="20"/>
          <w:szCs w:val="20"/>
        </w:rPr>
      </w:pPr>
    </w:p>
    <w:p w14:paraId="6C49F272" w14:textId="4A67208D" w:rsidR="00842819" w:rsidRDefault="00842819" w:rsidP="00415CE5">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severe inter-modulation interference can be generated, which leads to a big challenge in UE implementation.  We have </w:t>
      </w:r>
    </w:p>
    <w:p w14:paraId="4D1CB17A" w14:textId="092C38D2" w:rsidR="00842819" w:rsidRDefault="00842819" w:rsidP="00415CE5">
      <w:pPr>
        <w:rPr>
          <w:rFonts w:eastAsia="SimSun"/>
          <w:b/>
          <w:bCs/>
          <w:color w:val="000000" w:themeColor="text1"/>
          <w:sz w:val="20"/>
          <w:szCs w:val="20"/>
        </w:rPr>
      </w:pPr>
      <w:r w:rsidRPr="00842819">
        <w:rPr>
          <w:rFonts w:eastAsia="SimSun"/>
          <w:b/>
          <w:bCs/>
          <w:color w:val="000000" w:themeColor="text1"/>
          <w:sz w:val="20"/>
          <w:szCs w:val="20"/>
        </w:rPr>
        <w:t>Proposal</w:t>
      </w:r>
      <w:r w:rsidR="001218D5">
        <w:rPr>
          <w:rFonts w:eastAsia="SimSun"/>
          <w:b/>
          <w:bCs/>
          <w:color w:val="000000" w:themeColor="text1"/>
          <w:sz w:val="20"/>
          <w:szCs w:val="20"/>
        </w:rPr>
        <w:t xml:space="preserve"> </w:t>
      </w:r>
      <w:r w:rsidR="004742EB">
        <w:rPr>
          <w:rFonts w:eastAsia="SimSun"/>
          <w:b/>
          <w:bCs/>
          <w:color w:val="000000" w:themeColor="text1"/>
          <w:sz w:val="20"/>
          <w:szCs w:val="20"/>
        </w:rPr>
        <w:t>5</w:t>
      </w:r>
      <w:r w:rsidRPr="00842819">
        <w:rPr>
          <w:rFonts w:eastAsia="SimSun"/>
          <w:b/>
          <w:bCs/>
          <w:color w:val="000000" w:themeColor="text1"/>
          <w:sz w:val="20"/>
          <w:szCs w:val="20"/>
        </w:rPr>
        <w:t>: Simultaneous PUCCH/PUSCH transmission for intra-band CA</w:t>
      </w:r>
      <w:r w:rsidR="001218D5">
        <w:rPr>
          <w:rFonts w:eastAsia="SimSun"/>
          <w:b/>
          <w:bCs/>
          <w:color w:val="000000" w:themeColor="text1"/>
          <w:sz w:val="20"/>
          <w:szCs w:val="20"/>
        </w:rPr>
        <w:t xml:space="preserve"> </w:t>
      </w:r>
      <w:r w:rsidRPr="00842819">
        <w:rPr>
          <w:rFonts w:eastAsia="SimSun"/>
          <w:b/>
          <w:bCs/>
          <w:color w:val="000000" w:themeColor="text1"/>
          <w:sz w:val="20"/>
          <w:szCs w:val="20"/>
        </w:rPr>
        <w:t>is not supported.</w:t>
      </w:r>
    </w:p>
    <w:p w14:paraId="122029B0" w14:textId="2A4300E5" w:rsidR="00842819" w:rsidRPr="001218D5" w:rsidRDefault="00842819" w:rsidP="00415CE5">
      <w:pPr>
        <w:rPr>
          <w:rFonts w:eastAsia="SimSun"/>
          <w:b/>
          <w:bCs/>
          <w:color w:val="000000" w:themeColor="text1"/>
          <w:sz w:val="20"/>
          <w:szCs w:val="20"/>
        </w:rPr>
      </w:pPr>
      <w:r w:rsidRPr="00842819">
        <w:rPr>
          <w:rFonts w:eastAsia="SimSun"/>
          <w:b/>
          <w:bCs/>
          <w:color w:val="000000" w:themeColor="text1"/>
          <w:sz w:val="20"/>
          <w:szCs w:val="20"/>
        </w:rPr>
        <w:t>Proposal</w:t>
      </w:r>
      <w:r w:rsidR="001218D5">
        <w:rPr>
          <w:rFonts w:eastAsia="SimSun"/>
          <w:b/>
          <w:bCs/>
          <w:color w:val="000000" w:themeColor="text1"/>
          <w:sz w:val="20"/>
          <w:szCs w:val="20"/>
        </w:rPr>
        <w:t xml:space="preserve"> </w:t>
      </w:r>
      <w:r w:rsidR="004742EB">
        <w:rPr>
          <w:rFonts w:eastAsia="SimSun"/>
          <w:b/>
          <w:bCs/>
          <w:color w:val="000000" w:themeColor="text1"/>
          <w:sz w:val="20"/>
          <w:szCs w:val="20"/>
        </w:rPr>
        <w:t>6</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on the same CC</w:t>
      </w:r>
      <w:r w:rsidR="001218D5">
        <w:rPr>
          <w:rFonts w:eastAsia="SimSun"/>
          <w:b/>
          <w:bCs/>
          <w:color w:val="000000" w:themeColor="text1"/>
          <w:sz w:val="20"/>
          <w:szCs w:val="20"/>
        </w:rPr>
        <w:t xml:space="preserve"> </w:t>
      </w:r>
      <w:r w:rsidRPr="00842819">
        <w:rPr>
          <w:rFonts w:eastAsia="SimSun"/>
          <w:b/>
          <w:bCs/>
          <w:color w:val="000000" w:themeColor="text1"/>
          <w:sz w:val="20"/>
          <w:szCs w:val="20"/>
        </w:rPr>
        <w:t>is not supported.</w:t>
      </w:r>
    </w:p>
    <w:p w14:paraId="4B1531AA" w14:textId="77777777" w:rsidR="00415CE5" w:rsidRDefault="00415CE5" w:rsidP="00415CE5">
      <w:pPr>
        <w:pStyle w:val="Heading1"/>
      </w:pPr>
      <w:r>
        <w:t xml:space="preserve">3. </w:t>
      </w:r>
      <w:r w:rsidRPr="00FB330B">
        <w:t>Conclusions</w:t>
      </w:r>
    </w:p>
    <w:p w14:paraId="071F2D6A" w14:textId="77777777" w:rsidR="00415CE5" w:rsidRDefault="00415CE5" w:rsidP="00415CE5">
      <w:pPr>
        <w:jc w:val="both"/>
        <w:rPr>
          <w:sz w:val="20"/>
          <w:szCs w:val="20"/>
        </w:rPr>
      </w:pPr>
      <w:r>
        <w:rPr>
          <w:sz w:val="20"/>
          <w:szCs w:val="20"/>
        </w:rPr>
        <w:t xml:space="preserve">In this contribution we share our views on </w:t>
      </w:r>
      <w:r w:rsidRPr="00BA767D">
        <w:rPr>
          <w:sz w:val="20"/>
          <w:szCs w:val="20"/>
        </w:rPr>
        <w:t>Intra-UE Multiplexing/Prioritization for URLLC</w:t>
      </w:r>
      <w:r>
        <w:rPr>
          <w:sz w:val="20"/>
          <w:szCs w:val="20"/>
        </w:rPr>
        <w:t>. We have</w:t>
      </w:r>
    </w:p>
    <w:p w14:paraId="3AB2E19A" w14:textId="77777777" w:rsidR="00415CE5" w:rsidRDefault="00415CE5" w:rsidP="00415CE5">
      <w:pPr>
        <w:rPr>
          <w:b/>
          <w:bCs/>
          <w:sz w:val="20"/>
          <w:szCs w:val="20"/>
        </w:rPr>
      </w:pPr>
    </w:p>
    <w:p w14:paraId="7B8592CE" w14:textId="508192AE" w:rsidR="00415CE5" w:rsidRPr="00755532" w:rsidRDefault="00415CE5" w:rsidP="00415CE5">
      <w:pPr>
        <w:rPr>
          <w:b/>
          <w:bCs/>
          <w:sz w:val="20"/>
          <w:szCs w:val="20"/>
        </w:rPr>
      </w:pPr>
      <w:r>
        <w:rPr>
          <w:b/>
          <w:bCs/>
          <w:sz w:val="20"/>
          <w:szCs w:val="20"/>
        </w:rPr>
        <w:t xml:space="preserve">Proposal </w:t>
      </w:r>
      <w:r w:rsidR="009D2ACF">
        <w:rPr>
          <w:b/>
          <w:bCs/>
          <w:sz w:val="20"/>
          <w:szCs w:val="20"/>
        </w:rPr>
        <w:t>1</w:t>
      </w:r>
      <w:r>
        <w:rPr>
          <w:b/>
          <w:bCs/>
          <w:sz w:val="20"/>
          <w:szCs w:val="20"/>
        </w:rPr>
        <w:t xml:space="preserve">: Consider LP HARQ codebook size compaction for </w:t>
      </w:r>
      <w:proofErr w:type="spellStart"/>
      <w:r>
        <w:rPr>
          <w:b/>
          <w:bCs/>
          <w:sz w:val="20"/>
          <w:szCs w:val="20"/>
        </w:rPr>
        <w:t>eMBB</w:t>
      </w:r>
      <w:proofErr w:type="spellEnd"/>
      <w:r>
        <w:rPr>
          <w:b/>
          <w:bCs/>
          <w:sz w:val="20"/>
          <w:szCs w:val="20"/>
        </w:rPr>
        <w:t xml:space="preserve"> HARQ multiplexing over a </w:t>
      </w:r>
      <w:r w:rsidR="005C27BB">
        <w:rPr>
          <w:b/>
          <w:bCs/>
          <w:sz w:val="20"/>
          <w:szCs w:val="20"/>
        </w:rPr>
        <w:t>high priority</w:t>
      </w:r>
      <w:r>
        <w:rPr>
          <w:b/>
          <w:bCs/>
          <w:sz w:val="20"/>
          <w:szCs w:val="20"/>
        </w:rPr>
        <w:t xml:space="preserve"> channel.</w:t>
      </w:r>
    </w:p>
    <w:p w14:paraId="4E5DDC13" w14:textId="77777777" w:rsidR="00415CE5" w:rsidRDefault="00415CE5" w:rsidP="00415CE5">
      <w:pPr>
        <w:jc w:val="both"/>
        <w:rPr>
          <w:sz w:val="20"/>
          <w:szCs w:val="20"/>
        </w:rPr>
      </w:pPr>
    </w:p>
    <w:p w14:paraId="380FD640" w14:textId="1C5B707A" w:rsidR="004742EB" w:rsidRDefault="004742EB" w:rsidP="004742EB">
      <w:pPr>
        <w:jc w:val="both"/>
        <w:rPr>
          <w:b/>
          <w:bCs/>
          <w:sz w:val="20"/>
          <w:szCs w:val="20"/>
        </w:rPr>
      </w:pPr>
      <w:r w:rsidRPr="001218D5">
        <w:rPr>
          <w:b/>
          <w:bCs/>
          <w:sz w:val="20"/>
          <w:szCs w:val="20"/>
        </w:rPr>
        <w:t>Proposal 2: For multiplexing a high-priority (HP) HARQ-ACK and a low-priority (LP) HARQ-ACK into a PUCCH in R17, RRC configuration is used to enable/disable the multiplexing.</w:t>
      </w:r>
    </w:p>
    <w:p w14:paraId="7AF6C1BF" w14:textId="77777777" w:rsidR="004742EB" w:rsidRPr="001218D5" w:rsidRDefault="004742EB" w:rsidP="004742EB">
      <w:pPr>
        <w:jc w:val="both"/>
        <w:rPr>
          <w:b/>
          <w:bCs/>
          <w:sz w:val="20"/>
          <w:szCs w:val="20"/>
        </w:rPr>
      </w:pPr>
    </w:p>
    <w:p w14:paraId="529B3349" w14:textId="2A20F710" w:rsidR="004742EB" w:rsidRDefault="004742EB" w:rsidP="004742EB">
      <w:pPr>
        <w:jc w:val="both"/>
        <w:rPr>
          <w:b/>
          <w:bCs/>
          <w:sz w:val="20"/>
          <w:szCs w:val="20"/>
        </w:rPr>
      </w:pPr>
      <w:r w:rsidRPr="001218D5">
        <w:rPr>
          <w:b/>
          <w:bCs/>
          <w:sz w:val="20"/>
          <w:szCs w:val="20"/>
        </w:rPr>
        <w:t>Proposal 3: For HARQ-ACK multiplexing on PUSCH of different priority in R17, RRC configuration is used to enable/disable the multiplexing.</w:t>
      </w:r>
    </w:p>
    <w:p w14:paraId="4DB2EE70" w14:textId="77777777" w:rsidR="004742EB" w:rsidRDefault="004742EB" w:rsidP="004742EB">
      <w:pPr>
        <w:jc w:val="both"/>
        <w:rPr>
          <w:b/>
          <w:bCs/>
          <w:sz w:val="20"/>
          <w:szCs w:val="20"/>
        </w:rPr>
      </w:pPr>
    </w:p>
    <w:p w14:paraId="0ABA5A25" w14:textId="77777777" w:rsidR="004742EB" w:rsidRDefault="004742EB" w:rsidP="004742EB">
      <w:pPr>
        <w:rPr>
          <w:b/>
          <w:bCs/>
          <w:sz w:val="20"/>
          <w:szCs w:val="20"/>
        </w:rPr>
      </w:pPr>
      <w:r w:rsidRPr="00E65346">
        <w:rPr>
          <w:b/>
          <w:bCs/>
          <w:sz w:val="20"/>
          <w:szCs w:val="20"/>
        </w:rPr>
        <w:t>Proposal</w:t>
      </w:r>
      <w:r>
        <w:rPr>
          <w:b/>
          <w:bCs/>
          <w:sz w:val="20"/>
          <w:szCs w:val="20"/>
        </w:rPr>
        <w:t xml:space="preserve"> 4</w:t>
      </w:r>
      <w:r w:rsidRPr="00E65346">
        <w:rPr>
          <w:b/>
          <w:bCs/>
          <w:sz w:val="20"/>
          <w:szCs w:val="20"/>
        </w:rPr>
        <w:t xml:space="preserve">: Clarify the Rel-16 UE behavior concerning DG/CG transmission. </w:t>
      </w:r>
    </w:p>
    <w:p w14:paraId="7C9C140E" w14:textId="77777777" w:rsidR="004742EB" w:rsidRPr="001218D5" w:rsidRDefault="004742EB" w:rsidP="004742EB">
      <w:pPr>
        <w:jc w:val="both"/>
        <w:rPr>
          <w:b/>
          <w:bCs/>
          <w:sz w:val="20"/>
          <w:szCs w:val="20"/>
        </w:rPr>
      </w:pPr>
    </w:p>
    <w:p w14:paraId="02EE90E9" w14:textId="6A542E3A" w:rsidR="004742EB" w:rsidRDefault="004742EB" w:rsidP="004742EB">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5</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p>
    <w:p w14:paraId="3A7E5A50" w14:textId="77777777" w:rsidR="004742EB" w:rsidRDefault="004742EB" w:rsidP="004742EB">
      <w:pPr>
        <w:rPr>
          <w:rFonts w:eastAsia="SimSun"/>
          <w:b/>
          <w:bCs/>
          <w:color w:val="000000" w:themeColor="text1"/>
          <w:sz w:val="20"/>
          <w:szCs w:val="20"/>
        </w:rPr>
      </w:pPr>
    </w:p>
    <w:p w14:paraId="1539ED60" w14:textId="77777777" w:rsidR="004742EB" w:rsidRPr="001218D5" w:rsidRDefault="004742EB" w:rsidP="004742EB">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6</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D831862" w14:textId="77777777" w:rsidR="00415CE5" w:rsidRPr="0031052E" w:rsidRDefault="00415CE5" w:rsidP="00415CE5">
      <w:pPr>
        <w:jc w:val="both"/>
        <w:rPr>
          <w:b/>
          <w:bCs/>
          <w:sz w:val="20"/>
          <w:szCs w:val="20"/>
        </w:rPr>
      </w:pPr>
    </w:p>
    <w:p w14:paraId="694B3980" w14:textId="77777777" w:rsidR="00415CE5" w:rsidRDefault="00415CE5" w:rsidP="00415CE5">
      <w:pPr>
        <w:pStyle w:val="Heading1"/>
        <w:tabs>
          <w:tab w:val="num" w:pos="432"/>
        </w:tabs>
      </w:pPr>
      <w:r>
        <w:t>References</w:t>
      </w:r>
    </w:p>
    <w:p w14:paraId="05E9C270" w14:textId="77777777" w:rsidR="00415CE5" w:rsidRPr="0076295C" w:rsidRDefault="00415CE5" w:rsidP="00415CE5">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2"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2"/>
    </w:p>
    <w:p w14:paraId="4CADBDA1" w14:textId="10BD1454" w:rsidR="00070166" w:rsidRPr="00070166" w:rsidRDefault="00415CE5" w:rsidP="00070166">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3"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3"/>
    </w:p>
    <w:p w14:paraId="4CC091BF" w14:textId="0414CBB5" w:rsidR="00415CE5" w:rsidRPr="00070166" w:rsidRDefault="00070166" w:rsidP="00070166">
      <w:pPr>
        <w:numPr>
          <w:ilvl w:val="0"/>
          <w:numId w:val="4"/>
        </w:numPr>
        <w:overflowPunct w:val="0"/>
        <w:autoSpaceDE w:val="0"/>
        <w:autoSpaceDN w:val="0"/>
        <w:adjustRightInd w:val="0"/>
        <w:spacing w:before="100" w:beforeAutospacing="1" w:after="100" w:afterAutospacing="1"/>
        <w:ind w:left="562" w:hanging="562"/>
        <w:textAlignment w:val="baseline"/>
        <w:rPr>
          <w:sz w:val="21"/>
          <w:szCs w:val="21"/>
        </w:rPr>
      </w:pPr>
      <w:bookmarkStart w:id="4"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00415CE5" w:rsidRPr="00070166">
        <w:rPr>
          <w:sz w:val="21"/>
          <w:szCs w:val="21"/>
          <w:lang w:val="en-GB"/>
        </w:rPr>
        <w:t>, Apple, RAN1 #10</w:t>
      </w:r>
      <w:r>
        <w:rPr>
          <w:sz w:val="21"/>
          <w:szCs w:val="21"/>
          <w:lang w:val="en-GB"/>
        </w:rPr>
        <w:t>3</w:t>
      </w:r>
      <w:r w:rsidR="00415CE5" w:rsidRPr="00070166">
        <w:rPr>
          <w:sz w:val="21"/>
          <w:szCs w:val="21"/>
          <w:lang w:val="en-GB"/>
        </w:rPr>
        <w:t xml:space="preserve">-e, </w:t>
      </w:r>
      <w:r>
        <w:rPr>
          <w:sz w:val="21"/>
          <w:szCs w:val="21"/>
          <w:lang w:val="en-GB"/>
        </w:rPr>
        <w:t>October</w:t>
      </w:r>
      <w:r w:rsidR="00415CE5" w:rsidRPr="00070166">
        <w:rPr>
          <w:sz w:val="21"/>
          <w:szCs w:val="21"/>
          <w:lang w:val="en-GB"/>
        </w:rPr>
        <w:t xml:space="preserve"> 2020.</w:t>
      </w:r>
      <w:bookmarkEnd w:id="4"/>
    </w:p>
    <w:p w14:paraId="75027025" w14:textId="77777777" w:rsidR="0030790F" w:rsidRDefault="0030790F"/>
    <w:sectPr w:rsidR="0030790F">
      <w:footerReference w:type="default" r:id="rId1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248321" w14:textId="77777777" w:rsidR="002E054F" w:rsidRDefault="002E054F">
      <w:r>
        <w:separator/>
      </w:r>
    </w:p>
  </w:endnote>
  <w:endnote w:type="continuationSeparator" w:id="0">
    <w:p w14:paraId="7A4C8F01" w14:textId="77777777" w:rsidR="002E054F" w:rsidRDefault="002E0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AC546C" w14:textId="77777777" w:rsidR="005F3A27" w:rsidRDefault="00415CE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1F1F73" w14:textId="77777777" w:rsidR="002E054F" w:rsidRDefault="002E054F">
      <w:r>
        <w:separator/>
      </w:r>
    </w:p>
  </w:footnote>
  <w:footnote w:type="continuationSeparator" w:id="0">
    <w:p w14:paraId="28BE2651" w14:textId="77777777" w:rsidR="002E054F" w:rsidRDefault="002E05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4B36E46"/>
    <w:multiLevelType w:val="hybridMultilevel"/>
    <w:tmpl w:val="99B64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10"/>
  </w:num>
  <w:num w:numId="3">
    <w:abstractNumId w:val="15"/>
  </w:num>
  <w:num w:numId="4">
    <w:abstractNumId w:val="1"/>
  </w:num>
  <w:num w:numId="5">
    <w:abstractNumId w:val="0"/>
  </w:num>
  <w:num w:numId="6">
    <w:abstractNumId w:val="18"/>
  </w:num>
  <w:num w:numId="7">
    <w:abstractNumId w:val="16"/>
  </w:num>
  <w:num w:numId="8">
    <w:abstractNumId w:val="17"/>
  </w:num>
  <w:num w:numId="9">
    <w:abstractNumId w:val="19"/>
  </w:num>
  <w:num w:numId="10">
    <w:abstractNumId w:val="13"/>
  </w:num>
  <w:num w:numId="11">
    <w:abstractNumId w:val="7"/>
  </w:num>
  <w:num w:numId="12">
    <w:abstractNumId w:val="8"/>
  </w:num>
  <w:num w:numId="13">
    <w:abstractNumId w:val="20"/>
  </w:num>
  <w:num w:numId="14">
    <w:abstractNumId w:val="3"/>
  </w:num>
  <w:num w:numId="15">
    <w:abstractNumId w:val="22"/>
  </w:num>
  <w:num w:numId="16">
    <w:abstractNumId w:val="2"/>
  </w:num>
  <w:num w:numId="17">
    <w:abstractNumId w:val="21"/>
  </w:num>
  <w:num w:numId="18">
    <w:abstractNumId w:val="12"/>
  </w:num>
  <w:num w:numId="19">
    <w:abstractNumId w:val="5"/>
  </w:num>
  <w:num w:numId="20">
    <w:abstractNumId w:val="11"/>
  </w:num>
  <w:num w:numId="21">
    <w:abstractNumId w:val="14"/>
  </w:num>
  <w:num w:numId="22">
    <w:abstractNumId w:val="4"/>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80"/>
  <w:proofState w:spelling="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5CE5"/>
    <w:rsid w:val="00070166"/>
    <w:rsid w:val="001211B4"/>
    <w:rsid w:val="001218D5"/>
    <w:rsid w:val="00184731"/>
    <w:rsid w:val="001D373D"/>
    <w:rsid w:val="00273B4C"/>
    <w:rsid w:val="00294BDC"/>
    <w:rsid w:val="002E054F"/>
    <w:rsid w:val="002E404A"/>
    <w:rsid w:val="00306C97"/>
    <w:rsid w:val="0030790F"/>
    <w:rsid w:val="003C18E6"/>
    <w:rsid w:val="00415CE5"/>
    <w:rsid w:val="004742EB"/>
    <w:rsid w:val="004B10F5"/>
    <w:rsid w:val="004E051F"/>
    <w:rsid w:val="0051705B"/>
    <w:rsid w:val="00590CDB"/>
    <w:rsid w:val="005C27BB"/>
    <w:rsid w:val="00742AF6"/>
    <w:rsid w:val="007C27AB"/>
    <w:rsid w:val="007D1206"/>
    <w:rsid w:val="00832591"/>
    <w:rsid w:val="00842819"/>
    <w:rsid w:val="00857159"/>
    <w:rsid w:val="008F1665"/>
    <w:rsid w:val="00944D16"/>
    <w:rsid w:val="0099030A"/>
    <w:rsid w:val="009D2ACF"/>
    <w:rsid w:val="00A77A51"/>
    <w:rsid w:val="00AE6A48"/>
    <w:rsid w:val="00B76E83"/>
    <w:rsid w:val="00C24EDD"/>
    <w:rsid w:val="00CA1F69"/>
    <w:rsid w:val="00D3071D"/>
    <w:rsid w:val="00DF1B41"/>
    <w:rsid w:val="00E14FDB"/>
    <w:rsid w:val="00E71CFC"/>
    <w:rsid w:val="00EE790B"/>
    <w:rsid w:val="00FC19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DBB226"/>
  <w15:chartTrackingRefBased/>
  <w15:docId w15:val="{A3F25C35-81B9-3C40-AB72-5D2CE4B0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5CE5"/>
    <w:rPr>
      <w:rFonts w:ascii="Times New Roman" w:eastAsia="Malgun Gothic" w:hAnsi="Times New Roman" w:cs="Times New Roman"/>
      <w:lang w:eastAsia="zh-CN"/>
    </w:rPr>
  </w:style>
  <w:style w:type="paragraph" w:styleId="Heading1">
    <w:name w:val="heading 1"/>
    <w:next w:val="Normal"/>
    <w:link w:val="Heading1Char"/>
    <w:qFormat/>
    <w:rsid w:val="00415CE5"/>
    <w:pPr>
      <w:keepNext/>
      <w:keepLines/>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415CE5"/>
    <w:pPr>
      <w:pBdr>
        <w:top w:val="none" w:sz="0" w:space="0" w:color="auto"/>
      </w:pBdr>
      <w:spacing w:before="180"/>
      <w:outlineLvl w:val="1"/>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15CE5"/>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415CE5"/>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415CE5"/>
    <w:pPr>
      <w:spacing w:after="240"/>
      <w:jc w:val="center"/>
    </w:pPr>
    <w:rPr>
      <w:b/>
      <w:bCs/>
    </w:rPr>
  </w:style>
  <w:style w:type="paragraph" w:customStyle="1" w:styleId="3GPPHeader">
    <w:name w:val="3GPP_Header"/>
    <w:basedOn w:val="Normal"/>
    <w:rsid w:val="00415CE5"/>
    <w:pPr>
      <w:tabs>
        <w:tab w:val="left" w:pos="1701"/>
        <w:tab w:val="right" w:pos="9639"/>
      </w:tabs>
      <w:spacing w:after="240"/>
    </w:pPr>
    <w:rPr>
      <w:b/>
    </w:rPr>
  </w:style>
  <w:style w:type="paragraph" w:styleId="Footer">
    <w:name w:val="footer"/>
    <w:basedOn w:val="Header"/>
    <w:link w:val="FooterChar"/>
    <w:semiHidden/>
    <w:rsid w:val="00415CE5"/>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415CE5"/>
    <w:rPr>
      <w:rFonts w:ascii="Arial" w:eastAsia="Malgun Gothic" w:hAnsi="Arial" w:cs="Arial"/>
      <w:b/>
      <w:bCs/>
      <w:i/>
      <w:iCs/>
      <w:noProof/>
      <w:sz w:val="18"/>
      <w:szCs w:val="18"/>
      <w:lang w:eastAsia="zh-CN"/>
    </w:rPr>
  </w:style>
  <w:style w:type="character" w:styleId="PageNumber">
    <w:name w:val="page number"/>
    <w:semiHidden/>
    <w:rsid w:val="00415CE5"/>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415CE5"/>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415CE5"/>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415CE5"/>
    <w:rPr>
      <w:rFonts w:ascii="Calibri" w:eastAsia="Calibri" w:hAnsi="Calibri" w:cs="Times New Roman"/>
      <w:sz w:val="22"/>
      <w:szCs w:val="22"/>
    </w:rPr>
  </w:style>
  <w:style w:type="paragraph" w:styleId="Header">
    <w:name w:val="header"/>
    <w:basedOn w:val="Normal"/>
    <w:link w:val="HeaderChar"/>
    <w:semiHidden/>
    <w:unhideWhenUsed/>
    <w:rsid w:val="00415CE5"/>
    <w:pPr>
      <w:tabs>
        <w:tab w:val="center" w:pos="4680"/>
        <w:tab w:val="right" w:pos="9360"/>
      </w:tabs>
    </w:pPr>
  </w:style>
  <w:style w:type="character" w:customStyle="1" w:styleId="HeaderChar">
    <w:name w:val="Header Char"/>
    <w:basedOn w:val="DefaultParagraphFont"/>
    <w:link w:val="Header"/>
    <w:semiHidden/>
    <w:rsid w:val="00415CE5"/>
    <w:rPr>
      <w:rFonts w:ascii="Times New Roman" w:eastAsia="Malgun Gothic" w:hAnsi="Times New Roman" w:cs="Times New Roman"/>
      <w:lang w:eastAsia="zh-CN"/>
    </w:rPr>
  </w:style>
  <w:style w:type="paragraph" w:styleId="BalloonText">
    <w:name w:val="Balloon Text"/>
    <w:basedOn w:val="Normal"/>
    <w:link w:val="BalloonTextChar"/>
    <w:uiPriority w:val="99"/>
    <w:semiHidden/>
    <w:unhideWhenUsed/>
    <w:rsid w:val="007C27AB"/>
    <w:rPr>
      <w:sz w:val="18"/>
      <w:szCs w:val="18"/>
    </w:rPr>
  </w:style>
  <w:style w:type="character" w:customStyle="1" w:styleId="BalloonTextChar">
    <w:name w:val="Balloon Text Char"/>
    <w:basedOn w:val="DefaultParagraphFont"/>
    <w:link w:val="BalloonText"/>
    <w:uiPriority w:val="99"/>
    <w:semiHidden/>
    <w:rsid w:val="007C27AB"/>
    <w:rPr>
      <w:rFonts w:ascii="Times New Roman" w:eastAsia="Malgun Gothic" w:hAnsi="Times New Roman" w:cs="Times New Roman"/>
      <w:sz w:val="18"/>
      <w:szCs w:val="18"/>
      <w:lang w:eastAsia="zh-CN"/>
    </w:rPr>
  </w:style>
  <w:style w:type="paragraph" w:customStyle="1" w:styleId="xxmsonormal">
    <w:name w:val="xxmsonormal"/>
    <w:basedOn w:val="Normal"/>
    <w:rsid w:val="0051705B"/>
    <w:rPr>
      <w:rFonts w:ascii="Calibri" w:eastAsia="Calibri" w:hAnsi="Calibri" w:cs="Calibri"/>
      <w:sz w:val="22"/>
      <w:szCs w:val="22"/>
      <w:lang w:eastAsia="en-US"/>
    </w:rPr>
  </w:style>
  <w:style w:type="paragraph" w:customStyle="1" w:styleId="xxmsolistparagraph">
    <w:name w:val="xxmsolistparagraph"/>
    <w:basedOn w:val="Normal"/>
    <w:rsid w:val="0051705B"/>
    <w:rPr>
      <w:rFonts w:ascii="Calibri" w:eastAsia="Calibri" w:hAnsi="Calibri" w:cs="Calibri"/>
      <w:sz w:val="22"/>
      <w:szCs w:val="22"/>
      <w:lang w:eastAsia="en-US"/>
    </w:rPr>
  </w:style>
  <w:style w:type="paragraph" w:customStyle="1" w:styleId="CRCoverPage">
    <w:name w:val="CR Cover Page"/>
    <w:link w:val="CRCoverPageZchn"/>
    <w:rsid w:val="00E71CFC"/>
    <w:pPr>
      <w:spacing w:after="120"/>
    </w:pPr>
    <w:rPr>
      <w:rFonts w:ascii="Arial" w:eastAsiaTheme="minorEastAsia" w:hAnsi="Arial" w:cs="Times New Roman"/>
      <w:sz w:val="20"/>
      <w:szCs w:val="20"/>
      <w:lang w:val="en-GB"/>
    </w:rPr>
  </w:style>
  <w:style w:type="character" w:customStyle="1" w:styleId="CRCoverPageZchn">
    <w:name w:val="CR Cover Page Zchn"/>
    <w:link w:val="CRCoverPage"/>
    <w:rsid w:val="00E71CFC"/>
    <w:rPr>
      <w:rFonts w:ascii="Arial" w:eastAsiaTheme="minorEastAsia"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789EA529-024D-CA4A-B8F4-2241057D8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1</Pages>
  <Words>2182</Words>
  <Characters>12441</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19</cp:revision>
  <dcterms:created xsi:type="dcterms:W3CDTF">2021-01-15T21:40:00Z</dcterms:created>
  <dcterms:modified xsi:type="dcterms:W3CDTF">2021-01-18T05:01:00Z</dcterms:modified>
</cp:coreProperties>
</file>